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83D6" w14:textId="6B561603" w:rsidR="00CE136F" w:rsidRPr="002E62D4" w:rsidRDefault="00CE136F" w:rsidP="000E51D1">
      <w:pPr>
        <w:pStyle w:val="Heading2"/>
      </w:pPr>
      <w:r w:rsidRPr="002E62D4">
        <w:rPr>
          <w:noProof/>
        </w:rPr>
        <mc:AlternateContent>
          <mc:Choice Requires="wps">
            <w:drawing>
              <wp:anchor distT="0" distB="0" distL="114300" distR="114300" simplePos="0" relativeHeight="251658240" behindDoc="0" locked="0" layoutInCell="1" allowOverlap="1" wp14:anchorId="4AF88515" wp14:editId="7D0291A5">
                <wp:simplePos x="0" y="0"/>
                <wp:positionH relativeFrom="page">
                  <wp:align>right</wp:align>
                </wp:positionH>
                <wp:positionV relativeFrom="paragraph">
                  <wp:posOffset>-842645</wp:posOffset>
                </wp:positionV>
                <wp:extent cx="7775575" cy="2552131"/>
                <wp:effectExtent l="0" t="0" r="0" b="635"/>
                <wp:wrapNone/>
                <wp:docPr id="1109962979" name="Rectangle 1109962979"/>
                <wp:cNvGraphicFramePr/>
                <a:graphic xmlns:a="http://schemas.openxmlformats.org/drawingml/2006/main">
                  <a:graphicData uri="http://schemas.microsoft.com/office/word/2010/wordprocessingShape">
                    <wps:wsp>
                      <wps:cNvSpPr/>
                      <wps:spPr>
                        <a:xfrm>
                          <a:off x="0" y="0"/>
                          <a:ext cx="7775575" cy="2552131"/>
                        </a:xfrm>
                        <a:prstGeom prst="rect">
                          <a:avLst/>
                        </a:prstGeom>
                        <a:solidFill>
                          <a:srgbClr val="011E4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7BB30F" w14:textId="77777777" w:rsidR="005D6ED6" w:rsidRDefault="005D6ED6" w:rsidP="00444C82">
                            <w:pPr>
                              <w:pStyle w:val="NoSpacing"/>
                              <w:jc w:val="center"/>
                              <w:rPr>
                                <w:b/>
                                <w:bCs/>
                                <w:sz w:val="48"/>
                                <w:szCs w:val="48"/>
                              </w:rPr>
                            </w:pPr>
                          </w:p>
                          <w:p w14:paraId="0D5A6D8C" w14:textId="77777777" w:rsidR="005D6ED6" w:rsidRDefault="005D6ED6" w:rsidP="00444C82">
                            <w:pPr>
                              <w:pStyle w:val="NoSpacing"/>
                              <w:jc w:val="center"/>
                              <w:rPr>
                                <w:b/>
                                <w:bCs/>
                                <w:sz w:val="48"/>
                                <w:szCs w:val="48"/>
                              </w:rPr>
                            </w:pPr>
                          </w:p>
                          <w:p w14:paraId="05F9130F" w14:textId="77777777" w:rsidR="005D6ED6" w:rsidRDefault="005D6ED6" w:rsidP="00444C82">
                            <w:pPr>
                              <w:pStyle w:val="NoSpacing"/>
                              <w:jc w:val="center"/>
                              <w:rPr>
                                <w:b/>
                                <w:bCs/>
                                <w:sz w:val="48"/>
                                <w:szCs w:val="48"/>
                              </w:rPr>
                            </w:pPr>
                          </w:p>
                          <w:p w14:paraId="1BB77BEC" w14:textId="3F5CD594" w:rsidR="0005285F" w:rsidRDefault="00F7767D" w:rsidP="00444C82">
                            <w:pPr>
                              <w:pStyle w:val="NoSpacing"/>
                              <w:jc w:val="center"/>
                              <w:rPr>
                                <w:b/>
                                <w:bCs/>
                                <w:sz w:val="48"/>
                                <w:szCs w:val="48"/>
                              </w:rPr>
                            </w:pPr>
                            <w:r>
                              <w:rPr>
                                <w:b/>
                                <w:bCs/>
                                <w:sz w:val="48"/>
                                <w:szCs w:val="48"/>
                              </w:rPr>
                              <w:t xml:space="preserve">Strengthening </w:t>
                            </w:r>
                            <w:r w:rsidR="00A533E3">
                              <w:rPr>
                                <w:b/>
                                <w:bCs/>
                                <w:sz w:val="48"/>
                                <w:szCs w:val="48"/>
                              </w:rPr>
                              <w:t xml:space="preserve">Federation-wide </w:t>
                            </w:r>
                            <w:r w:rsidR="00065277" w:rsidRPr="00210A65">
                              <w:rPr>
                                <w:b/>
                                <w:bCs/>
                                <w:sz w:val="48"/>
                                <w:szCs w:val="48"/>
                              </w:rPr>
                              <w:t xml:space="preserve">Institutional </w:t>
                            </w:r>
                          </w:p>
                          <w:p w14:paraId="3F9B23F3" w14:textId="1CE62BFB" w:rsidR="00065277" w:rsidRPr="00065277" w:rsidRDefault="00065277" w:rsidP="00444C82">
                            <w:pPr>
                              <w:pStyle w:val="NoSpacing"/>
                              <w:jc w:val="center"/>
                              <w:rPr>
                                <w:b/>
                                <w:bCs/>
                                <w:sz w:val="48"/>
                                <w:szCs w:val="48"/>
                              </w:rPr>
                            </w:pPr>
                            <w:r w:rsidRPr="00210A65">
                              <w:rPr>
                                <w:b/>
                                <w:bCs/>
                                <w:sz w:val="48"/>
                                <w:szCs w:val="48"/>
                              </w:rPr>
                              <w:t>Preparedness and Readines</w:t>
                            </w:r>
                            <w:r w:rsidR="00A533E3">
                              <w:rPr>
                                <w:b/>
                                <w:bCs/>
                                <w:sz w:val="48"/>
                                <w:szCs w:val="48"/>
                              </w:rPr>
                              <w:t>s</w:t>
                            </w:r>
                            <w:r w:rsidR="00DD25BC">
                              <w:rPr>
                                <w:b/>
                                <w:bCs/>
                                <w:sz w:val="48"/>
                                <w:szCs w:val="48"/>
                              </w:rPr>
                              <w:t xml:space="preserve"> </w:t>
                            </w:r>
                            <w:r w:rsidR="008E39F6">
                              <w:rPr>
                                <w:b/>
                                <w:bCs/>
                                <w:sz w:val="48"/>
                                <w:szCs w:val="48"/>
                              </w:rPr>
                              <w:t>within</w:t>
                            </w:r>
                            <w:r w:rsidR="00BC4F4A">
                              <w:rPr>
                                <w:b/>
                                <w:bCs/>
                                <w:sz w:val="48"/>
                                <w:szCs w:val="48"/>
                              </w:rPr>
                              <w:t xml:space="preserve"> the </w:t>
                            </w:r>
                            <w:r w:rsidR="008039E5">
                              <w:rPr>
                                <w:b/>
                                <w:bCs/>
                                <w:sz w:val="48"/>
                                <w:szCs w:val="48"/>
                              </w:rPr>
                              <w:t xml:space="preserve">Disaster Risk Management </w:t>
                            </w:r>
                            <w:r w:rsidR="003047DA">
                              <w:rPr>
                                <w:b/>
                                <w:bCs/>
                                <w:sz w:val="48"/>
                                <w:szCs w:val="48"/>
                              </w:rPr>
                              <w:t xml:space="preserve">system </w:t>
                            </w:r>
                          </w:p>
                          <w:p w14:paraId="42BA7E18" w14:textId="3DBEF87F" w:rsidR="005A2677" w:rsidRPr="003D7EEA" w:rsidRDefault="005A2677" w:rsidP="003D7EEA">
                            <w:pPr>
                              <w:pStyle w:val="Heading1"/>
                              <w:jc w:val="cente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88515" id="Rectangle 1109962979" o:spid="_x0000_s1026" style="position:absolute;margin-left:561.05pt;margin-top:-66.35pt;width:612.25pt;height:200.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" fillcolor="#011e41" stroked="f" strokeweight="1pt">
                <v:textbox>
                  <w:txbxContent>
                    <w:p w14:paraId="127BB30F" w14:textId="77777777" w:rsidR="005D6ED6" w:rsidRDefault="005D6ED6" w:rsidP="00444C82">
                      <w:pPr>
                        <w:pStyle w:val="NoSpacing"/>
                        <w:jc w:val="center"/>
                        <w:rPr>
                          <w:b/>
                          <w:bCs/>
                          <w:sz w:val="48"/>
                          <w:szCs w:val="48"/>
                        </w:rPr>
                      </w:pPr>
                    </w:p>
                    <w:p w14:paraId="0D5A6D8C" w14:textId="77777777" w:rsidR="005D6ED6" w:rsidRDefault="005D6ED6" w:rsidP="00444C82">
                      <w:pPr>
                        <w:pStyle w:val="NoSpacing"/>
                        <w:jc w:val="center"/>
                        <w:rPr>
                          <w:b/>
                          <w:bCs/>
                          <w:sz w:val="48"/>
                          <w:szCs w:val="48"/>
                        </w:rPr>
                      </w:pPr>
                    </w:p>
                    <w:p w14:paraId="05F9130F" w14:textId="77777777" w:rsidR="005D6ED6" w:rsidRDefault="005D6ED6" w:rsidP="00444C82">
                      <w:pPr>
                        <w:pStyle w:val="NoSpacing"/>
                        <w:jc w:val="center"/>
                        <w:rPr>
                          <w:b/>
                          <w:bCs/>
                          <w:sz w:val="48"/>
                          <w:szCs w:val="48"/>
                        </w:rPr>
                      </w:pPr>
                    </w:p>
                    <w:p w14:paraId="1BB77BEC" w14:textId="3F5CD594" w:rsidR="0005285F" w:rsidRDefault="00F7767D" w:rsidP="00444C82">
                      <w:pPr>
                        <w:pStyle w:val="NoSpacing"/>
                        <w:jc w:val="center"/>
                        <w:rPr>
                          <w:b/>
                          <w:bCs/>
                          <w:sz w:val="48"/>
                          <w:szCs w:val="48"/>
                        </w:rPr>
                      </w:pPr>
                      <w:r>
                        <w:rPr>
                          <w:b/>
                          <w:bCs/>
                          <w:sz w:val="48"/>
                          <w:szCs w:val="48"/>
                        </w:rPr>
                        <w:t xml:space="preserve">Strengthening </w:t>
                      </w:r>
                      <w:r w:rsidR="00A533E3">
                        <w:rPr>
                          <w:b/>
                          <w:bCs/>
                          <w:sz w:val="48"/>
                          <w:szCs w:val="48"/>
                        </w:rPr>
                        <w:t xml:space="preserve">Federation-wide </w:t>
                      </w:r>
                      <w:r w:rsidR="00065277" w:rsidRPr="00210A65">
                        <w:rPr>
                          <w:b/>
                          <w:bCs/>
                          <w:sz w:val="48"/>
                          <w:szCs w:val="48"/>
                        </w:rPr>
                        <w:t xml:space="preserve">Institutional </w:t>
                      </w:r>
                    </w:p>
                    <w:p w14:paraId="3F9B23F3" w14:textId="1CE62BFB" w:rsidR="00065277" w:rsidRPr="00065277" w:rsidRDefault="00065277" w:rsidP="00444C82">
                      <w:pPr>
                        <w:pStyle w:val="NoSpacing"/>
                        <w:jc w:val="center"/>
                        <w:rPr>
                          <w:b/>
                          <w:bCs/>
                          <w:sz w:val="48"/>
                          <w:szCs w:val="48"/>
                        </w:rPr>
                      </w:pPr>
                      <w:r w:rsidRPr="00210A65">
                        <w:rPr>
                          <w:b/>
                          <w:bCs/>
                          <w:sz w:val="48"/>
                          <w:szCs w:val="48"/>
                        </w:rPr>
                        <w:t>Preparedness and Readines</w:t>
                      </w:r>
                      <w:r w:rsidR="00A533E3">
                        <w:rPr>
                          <w:b/>
                          <w:bCs/>
                          <w:sz w:val="48"/>
                          <w:szCs w:val="48"/>
                        </w:rPr>
                        <w:t>s</w:t>
                      </w:r>
                      <w:r w:rsidR="00DD25BC">
                        <w:rPr>
                          <w:b/>
                          <w:bCs/>
                          <w:sz w:val="48"/>
                          <w:szCs w:val="48"/>
                        </w:rPr>
                        <w:t xml:space="preserve"> </w:t>
                      </w:r>
                      <w:r w:rsidR="008E39F6">
                        <w:rPr>
                          <w:b/>
                          <w:bCs/>
                          <w:sz w:val="48"/>
                          <w:szCs w:val="48"/>
                        </w:rPr>
                        <w:t>within</w:t>
                      </w:r>
                      <w:r w:rsidR="00BC4F4A">
                        <w:rPr>
                          <w:b/>
                          <w:bCs/>
                          <w:sz w:val="48"/>
                          <w:szCs w:val="48"/>
                        </w:rPr>
                        <w:t xml:space="preserve"> the </w:t>
                      </w:r>
                      <w:r w:rsidR="008039E5">
                        <w:rPr>
                          <w:b/>
                          <w:bCs/>
                          <w:sz w:val="48"/>
                          <w:szCs w:val="48"/>
                        </w:rPr>
                        <w:t xml:space="preserve">Disaster Risk Management </w:t>
                      </w:r>
                      <w:r w:rsidR="003047DA">
                        <w:rPr>
                          <w:b/>
                          <w:bCs/>
                          <w:sz w:val="48"/>
                          <w:szCs w:val="48"/>
                        </w:rPr>
                        <w:t xml:space="preserve">system </w:t>
                      </w:r>
                    </w:p>
                    <w:p w14:paraId="42BA7E18" w14:textId="3DBEF87F" w:rsidR="005A2677" w:rsidRPr="003D7EEA" w:rsidRDefault="005A2677" w:rsidP="003D7EEA">
                      <w:pPr>
                        <w:pStyle w:val="Heading1"/>
                        <w:jc w:val="center"/>
                        <w:rPr>
                          <w:sz w:val="40"/>
                          <w:szCs w:val="40"/>
                        </w:rPr>
                      </w:pPr>
                    </w:p>
                  </w:txbxContent>
                </v:textbox>
                <w10:wrap anchorx="page"/>
              </v:rect>
            </w:pict>
          </mc:Fallback>
        </mc:AlternateContent>
      </w:r>
    </w:p>
    <w:p w14:paraId="65D76290" w14:textId="77777777" w:rsidR="00CE136F" w:rsidRPr="002E62D4" w:rsidRDefault="00CE136F" w:rsidP="000E51D1">
      <w:pPr>
        <w:pStyle w:val="Heading2"/>
      </w:pPr>
    </w:p>
    <w:p w14:paraId="2DE5293C" w14:textId="77777777" w:rsidR="00CE136F" w:rsidRPr="002E62D4" w:rsidRDefault="00CE136F" w:rsidP="000E51D1">
      <w:pPr>
        <w:pStyle w:val="Heading2"/>
      </w:pPr>
    </w:p>
    <w:p w14:paraId="6112DC45" w14:textId="77777777" w:rsidR="005D6ED6" w:rsidRDefault="005D6ED6" w:rsidP="006D5ED6">
      <w:pPr>
        <w:pStyle w:val="Title"/>
        <w:rPr>
          <w:bdr w:val="none" w:sz="0" w:space="0" w:color="auto" w:frame="1"/>
        </w:rPr>
      </w:pPr>
    </w:p>
    <w:p w14:paraId="2F97382F" w14:textId="77777777" w:rsidR="005D6ED6" w:rsidRDefault="005D6ED6" w:rsidP="006D5ED6">
      <w:pPr>
        <w:pStyle w:val="Title"/>
        <w:rPr>
          <w:bdr w:val="none" w:sz="0" w:space="0" w:color="auto" w:frame="1"/>
        </w:rPr>
      </w:pPr>
    </w:p>
    <w:p w14:paraId="2B413DA0" w14:textId="77777777" w:rsidR="005D6ED6" w:rsidRDefault="005D6ED6" w:rsidP="006D5ED6">
      <w:pPr>
        <w:pStyle w:val="Title"/>
        <w:rPr>
          <w:bdr w:val="none" w:sz="0" w:space="0" w:color="auto" w:frame="1"/>
        </w:rPr>
      </w:pPr>
    </w:p>
    <w:p w14:paraId="120C8292" w14:textId="77777777" w:rsidR="005D6ED6" w:rsidRDefault="005D6ED6" w:rsidP="006D5ED6">
      <w:pPr>
        <w:pStyle w:val="Title"/>
        <w:rPr>
          <w:bdr w:val="none" w:sz="0" w:space="0" w:color="auto" w:frame="1"/>
        </w:rPr>
      </w:pPr>
    </w:p>
    <w:p w14:paraId="4FF239E2" w14:textId="77777777" w:rsidR="005D6ED6" w:rsidRDefault="005D6ED6" w:rsidP="005D6ED6">
      <w:pPr>
        <w:rPr>
          <w:lang w:val="en-US"/>
        </w:rPr>
      </w:pPr>
    </w:p>
    <w:p w14:paraId="0D296D9C" w14:textId="77777777" w:rsidR="005D6ED6" w:rsidRDefault="005D6ED6" w:rsidP="005D6ED6">
      <w:pPr>
        <w:rPr>
          <w:lang w:val="en-US"/>
        </w:rPr>
      </w:pPr>
    </w:p>
    <w:p w14:paraId="523FA8B3" w14:textId="77777777" w:rsidR="00406DC2" w:rsidRPr="005D6ED6" w:rsidRDefault="00406DC2" w:rsidP="005D6ED6">
      <w:pPr>
        <w:rPr>
          <w:lang w:val="en-US"/>
        </w:rPr>
      </w:pPr>
    </w:p>
    <w:p w14:paraId="1D0E6863" w14:textId="00E5FC4B" w:rsidR="00260223" w:rsidRPr="002E62D4" w:rsidRDefault="00260223" w:rsidP="006D5ED6">
      <w:pPr>
        <w:pStyle w:val="Title"/>
        <w:rPr>
          <w:bdr w:val="none" w:sz="0" w:space="0" w:color="auto" w:frame="1"/>
        </w:rPr>
      </w:pPr>
      <w:r w:rsidRPr="002E62D4">
        <w:rPr>
          <w:bdr w:val="none" w:sz="0" w:space="0" w:color="auto" w:frame="1"/>
        </w:rPr>
        <w:t>OBJECTIVE</w:t>
      </w:r>
    </w:p>
    <w:p w14:paraId="159A8D14" w14:textId="41E6714E" w:rsidR="00260223" w:rsidRPr="00FC0E76" w:rsidRDefault="00260223" w:rsidP="00051DBF">
      <w:pPr>
        <w:pStyle w:val="NoSpacing"/>
        <w:jc w:val="both"/>
        <w:rPr>
          <w:rFonts w:ascii="Open Sans" w:hAnsi="Open Sans" w:cs="Open Sans"/>
          <w:sz w:val="20"/>
          <w:szCs w:val="20"/>
          <w:lang w:val="en-GB"/>
        </w:rPr>
      </w:pPr>
      <w:r w:rsidRPr="3AA358E7">
        <w:rPr>
          <w:rFonts w:ascii="Open Sans" w:hAnsi="Open Sans" w:cs="Open Sans"/>
          <w:sz w:val="20"/>
          <w:szCs w:val="20"/>
          <w:lang w:val="en-GB"/>
        </w:rPr>
        <w:t>The objective of this concept</w:t>
      </w:r>
      <w:r w:rsidR="00163F58" w:rsidRPr="3AA358E7">
        <w:rPr>
          <w:rFonts w:ascii="Open Sans" w:hAnsi="Open Sans" w:cs="Open Sans"/>
          <w:sz w:val="20"/>
          <w:szCs w:val="20"/>
          <w:lang w:val="en-GB"/>
        </w:rPr>
        <w:t xml:space="preserve"> note</w:t>
      </w:r>
      <w:r w:rsidRPr="3AA358E7">
        <w:rPr>
          <w:rFonts w:ascii="Open Sans" w:hAnsi="Open Sans" w:cs="Open Sans"/>
          <w:sz w:val="20"/>
          <w:szCs w:val="20"/>
          <w:lang w:val="en-GB"/>
        </w:rPr>
        <w:t xml:space="preserve"> is to</w:t>
      </w:r>
      <w:r w:rsidR="002C10CB">
        <w:rPr>
          <w:rFonts w:ascii="Open Sans" w:hAnsi="Open Sans" w:cs="Open Sans"/>
          <w:sz w:val="20"/>
          <w:szCs w:val="20"/>
          <w:lang w:val="en-GB"/>
        </w:rPr>
        <w:t xml:space="preserve"> establish</w:t>
      </w:r>
      <w:r w:rsidR="008964B5">
        <w:rPr>
          <w:rFonts w:ascii="Open Sans" w:hAnsi="Open Sans" w:cs="Open Sans"/>
          <w:sz w:val="20"/>
          <w:szCs w:val="20"/>
          <w:lang w:val="en-GB"/>
        </w:rPr>
        <w:t xml:space="preserve"> the frame </w:t>
      </w:r>
      <w:r w:rsidR="007D048A">
        <w:rPr>
          <w:rFonts w:ascii="Open Sans" w:hAnsi="Open Sans" w:cs="Open Sans"/>
          <w:sz w:val="20"/>
          <w:szCs w:val="20"/>
          <w:lang w:val="en-GB"/>
        </w:rPr>
        <w:t>in</w:t>
      </w:r>
      <w:r w:rsidR="008964B5">
        <w:rPr>
          <w:rFonts w:ascii="Open Sans" w:hAnsi="Open Sans" w:cs="Open Sans"/>
          <w:sz w:val="20"/>
          <w:szCs w:val="20"/>
          <w:lang w:val="en-GB"/>
        </w:rPr>
        <w:t xml:space="preserve"> which the IFRC</w:t>
      </w:r>
      <w:r w:rsidR="005474F2">
        <w:rPr>
          <w:rFonts w:ascii="Open Sans" w:hAnsi="Open Sans" w:cs="Open Sans"/>
          <w:sz w:val="20"/>
          <w:szCs w:val="20"/>
          <w:lang w:val="en-GB"/>
        </w:rPr>
        <w:t xml:space="preserve"> secretariat</w:t>
      </w:r>
      <w:r w:rsidR="008964B5">
        <w:rPr>
          <w:rFonts w:ascii="Open Sans" w:hAnsi="Open Sans" w:cs="Open Sans"/>
          <w:sz w:val="20"/>
          <w:szCs w:val="20"/>
          <w:lang w:val="en-GB"/>
        </w:rPr>
        <w:t xml:space="preserve"> </w:t>
      </w:r>
      <w:r w:rsidR="000B0CA2">
        <w:rPr>
          <w:rFonts w:ascii="Open Sans" w:hAnsi="Open Sans" w:cs="Open Sans"/>
          <w:sz w:val="20"/>
          <w:szCs w:val="20"/>
          <w:lang w:val="en-GB"/>
        </w:rPr>
        <w:t>will</w:t>
      </w:r>
      <w:r w:rsidR="00540544">
        <w:rPr>
          <w:rFonts w:ascii="Open Sans" w:hAnsi="Open Sans" w:cs="Open Sans"/>
          <w:sz w:val="20"/>
          <w:szCs w:val="20"/>
          <w:lang w:val="en-GB"/>
        </w:rPr>
        <w:t xml:space="preserve"> </w:t>
      </w:r>
      <w:r w:rsidR="00F5554D">
        <w:rPr>
          <w:rFonts w:ascii="Open Sans" w:hAnsi="Open Sans" w:cs="Open Sans"/>
          <w:sz w:val="20"/>
          <w:szCs w:val="20"/>
          <w:lang w:val="en-GB"/>
        </w:rPr>
        <w:t xml:space="preserve">equip </w:t>
      </w:r>
      <w:r w:rsidR="00F5554D" w:rsidRPr="00FD1898">
        <w:rPr>
          <w:rFonts w:ascii="Open Sans" w:hAnsi="Open Sans" w:cs="Open Sans"/>
          <w:sz w:val="20"/>
          <w:szCs w:val="20"/>
          <w:lang w:val="en-GB"/>
        </w:rPr>
        <w:t xml:space="preserve">itself with the right tools and culture to </w:t>
      </w:r>
      <w:r w:rsidR="00A558EE" w:rsidRPr="00FD1898">
        <w:rPr>
          <w:rFonts w:ascii="Open Sans" w:hAnsi="Open Sans" w:cs="Open Sans"/>
          <w:sz w:val="20"/>
          <w:szCs w:val="20"/>
          <w:lang w:val="en-GB"/>
        </w:rPr>
        <w:t>increase its operational readiness</w:t>
      </w:r>
      <w:r w:rsidR="00161366" w:rsidRPr="00FD1898">
        <w:rPr>
          <w:rFonts w:ascii="Open Sans" w:hAnsi="Open Sans" w:cs="Open Sans"/>
          <w:sz w:val="20"/>
          <w:szCs w:val="20"/>
          <w:lang w:val="en-GB"/>
        </w:rPr>
        <w:t xml:space="preserve"> </w:t>
      </w:r>
      <w:r w:rsidR="004120E9" w:rsidRPr="00FD1898">
        <w:rPr>
          <w:rFonts w:ascii="Open Sans" w:hAnsi="Open Sans" w:cs="Open Sans"/>
          <w:sz w:val="20"/>
          <w:szCs w:val="20"/>
          <w:lang w:val="en-GB"/>
        </w:rPr>
        <w:t xml:space="preserve">with and </w:t>
      </w:r>
      <w:r w:rsidR="00161366" w:rsidRPr="00FD1898">
        <w:rPr>
          <w:rFonts w:ascii="Open Sans" w:hAnsi="Open Sans" w:cs="Open Sans"/>
          <w:sz w:val="20"/>
          <w:szCs w:val="20"/>
          <w:lang w:val="en-GB"/>
        </w:rPr>
        <w:t>alongside the Membership</w:t>
      </w:r>
      <w:r w:rsidR="00A558EE" w:rsidRPr="00FD1898">
        <w:rPr>
          <w:rFonts w:ascii="Open Sans" w:hAnsi="Open Sans" w:cs="Open Sans"/>
          <w:sz w:val="20"/>
          <w:szCs w:val="20"/>
          <w:lang w:val="en-GB"/>
        </w:rPr>
        <w:t xml:space="preserve">. Specifically, it seeks </w:t>
      </w:r>
      <w:r w:rsidR="004120E9" w:rsidRPr="00FD1898">
        <w:rPr>
          <w:rFonts w:ascii="Open Sans" w:hAnsi="Open Sans" w:cs="Open Sans"/>
          <w:sz w:val="20"/>
          <w:szCs w:val="20"/>
          <w:lang w:val="en-GB"/>
        </w:rPr>
        <w:t>to</w:t>
      </w:r>
      <w:r w:rsidR="000B0CA2" w:rsidRPr="00FD1898">
        <w:rPr>
          <w:rFonts w:ascii="Open Sans" w:hAnsi="Open Sans" w:cs="Open Sans"/>
          <w:sz w:val="20"/>
          <w:szCs w:val="20"/>
          <w:lang w:val="en-GB"/>
        </w:rPr>
        <w:t xml:space="preserve"> </w:t>
      </w:r>
      <w:r w:rsidRPr="00FD1898">
        <w:rPr>
          <w:rFonts w:ascii="Open Sans" w:hAnsi="Open Sans" w:cs="Open Sans"/>
          <w:sz w:val="20"/>
          <w:szCs w:val="20"/>
          <w:lang w:val="en-GB"/>
        </w:rPr>
        <w:t xml:space="preserve">enhance the coordination </w:t>
      </w:r>
      <w:r w:rsidR="00606145" w:rsidRPr="00FD1898">
        <w:rPr>
          <w:rFonts w:ascii="Open Sans" w:hAnsi="Open Sans" w:cs="Open Sans"/>
          <w:sz w:val="20"/>
          <w:szCs w:val="20"/>
          <w:lang w:val="en-GB"/>
        </w:rPr>
        <w:t xml:space="preserve">within the </w:t>
      </w:r>
      <w:r w:rsidRPr="00FD1898">
        <w:rPr>
          <w:rFonts w:ascii="Open Sans" w:hAnsi="Open Sans" w:cs="Open Sans"/>
          <w:sz w:val="20"/>
          <w:szCs w:val="20"/>
          <w:lang w:val="en-GB"/>
        </w:rPr>
        <w:t>preparedness and readiness</w:t>
      </w:r>
      <w:r w:rsidR="00606145" w:rsidRPr="00FD1898">
        <w:rPr>
          <w:rFonts w:ascii="Open Sans" w:hAnsi="Open Sans" w:cs="Open Sans"/>
          <w:sz w:val="20"/>
          <w:szCs w:val="20"/>
          <w:lang w:val="en-GB"/>
        </w:rPr>
        <w:t xml:space="preserve"> spaces</w:t>
      </w:r>
      <w:r w:rsidRPr="00FD1898">
        <w:rPr>
          <w:rFonts w:ascii="Open Sans" w:hAnsi="Open Sans" w:cs="Open Sans"/>
          <w:sz w:val="20"/>
          <w:szCs w:val="20"/>
          <w:lang w:val="en-GB"/>
        </w:rPr>
        <w:t>, agree</w:t>
      </w:r>
      <w:r w:rsidR="00C84C95" w:rsidRPr="00FD1898">
        <w:rPr>
          <w:rFonts w:ascii="Open Sans" w:hAnsi="Open Sans" w:cs="Open Sans"/>
          <w:sz w:val="20"/>
          <w:szCs w:val="20"/>
          <w:lang w:val="en-GB"/>
        </w:rPr>
        <w:t>ing</w:t>
      </w:r>
      <w:r w:rsidRPr="00FD1898">
        <w:rPr>
          <w:rFonts w:ascii="Open Sans" w:hAnsi="Open Sans" w:cs="Open Sans"/>
          <w:sz w:val="20"/>
          <w:szCs w:val="20"/>
          <w:lang w:val="en-GB"/>
        </w:rPr>
        <w:t xml:space="preserve"> </w:t>
      </w:r>
      <w:r w:rsidR="00935513" w:rsidRPr="00FD1898">
        <w:rPr>
          <w:rFonts w:ascii="Open Sans" w:hAnsi="Open Sans" w:cs="Open Sans"/>
          <w:sz w:val="20"/>
          <w:szCs w:val="20"/>
          <w:lang w:val="en-GB"/>
        </w:rPr>
        <w:t>on standards</w:t>
      </w:r>
      <w:r w:rsidR="00051DBF" w:rsidRPr="00FD1898">
        <w:rPr>
          <w:rFonts w:ascii="Open Sans" w:hAnsi="Open Sans" w:cs="Open Sans"/>
          <w:sz w:val="20"/>
          <w:szCs w:val="20"/>
          <w:lang w:val="en-GB"/>
        </w:rPr>
        <w:t>,</w:t>
      </w:r>
      <w:r w:rsidR="00935513" w:rsidRPr="00FD1898">
        <w:rPr>
          <w:rFonts w:ascii="Open Sans" w:hAnsi="Open Sans" w:cs="Open Sans"/>
          <w:sz w:val="20"/>
          <w:szCs w:val="20"/>
          <w:lang w:val="en-GB"/>
        </w:rPr>
        <w:t xml:space="preserve"> </w:t>
      </w:r>
      <w:r w:rsidRPr="00FD1898">
        <w:rPr>
          <w:rFonts w:ascii="Open Sans" w:hAnsi="Open Sans" w:cs="Open Sans"/>
          <w:sz w:val="20"/>
          <w:szCs w:val="20"/>
          <w:lang w:val="en-GB"/>
        </w:rPr>
        <w:t>terminology,</w:t>
      </w:r>
      <w:r w:rsidR="00051DBF" w:rsidRPr="00FD1898">
        <w:rPr>
          <w:rFonts w:ascii="Open Sans" w:hAnsi="Open Sans" w:cs="Open Sans"/>
          <w:sz w:val="20"/>
          <w:szCs w:val="20"/>
          <w:lang w:val="en-GB"/>
        </w:rPr>
        <w:t xml:space="preserve"> approaches, and tools,</w:t>
      </w:r>
      <w:r w:rsidRPr="00FD1898">
        <w:rPr>
          <w:rFonts w:ascii="Open Sans" w:hAnsi="Open Sans" w:cs="Open Sans"/>
          <w:sz w:val="20"/>
          <w:szCs w:val="20"/>
          <w:lang w:val="en-GB"/>
        </w:rPr>
        <w:t xml:space="preserve"> identify</w:t>
      </w:r>
      <w:r w:rsidR="00C84C95" w:rsidRPr="00FD1898">
        <w:rPr>
          <w:rFonts w:ascii="Open Sans" w:hAnsi="Open Sans" w:cs="Open Sans"/>
          <w:sz w:val="20"/>
          <w:szCs w:val="20"/>
          <w:lang w:val="en-GB"/>
        </w:rPr>
        <w:t>ing</w:t>
      </w:r>
      <w:r w:rsidRPr="00FD1898">
        <w:rPr>
          <w:rFonts w:ascii="Open Sans" w:hAnsi="Open Sans" w:cs="Open Sans"/>
          <w:sz w:val="20"/>
          <w:szCs w:val="20"/>
          <w:lang w:val="en-GB"/>
        </w:rPr>
        <w:t xml:space="preserve"> synergies and</w:t>
      </w:r>
      <w:r w:rsidR="003D6DE0" w:rsidRPr="00FD1898">
        <w:rPr>
          <w:rFonts w:ascii="Open Sans" w:hAnsi="Open Sans" w:cs="Open Sans"/>
          <w:sz w:val="20"/>
          <w:szCs w:val="20"/>
          <w:lang w:val="en-GB"/>
        </w:rPr>
        <w:t xml:space="preserve"> complementarities</w:t>
      </w:r>
      <w:r w:rsidR="009D296A">
        <w:rPr>
          <w:rFonts w:ascii="Open Sans" w:hAnsi="Open Sans" w:cs="Open Sans"/>
          <w:sz w:val="20"/>
          <w:szCs w:val="20"/>
          <w:lang w:val="en-GB"/>
        </w:rPr>
        <w:t xml:space="preserve"> between </w:t>
      </w:r>
      <w:r w:rsidR="00214A2C">
        <w:rPr>
          <w:rFonts w:ascii="Open Sans" w:hAnsi="Open Sans" w:cs="Open Sans"/>
          <w:sz w:val="20"/>
          <w:szCs w:val="20"/>
          <w:lang w:val="en-GB"/>
        </w:rPr>
        <w:t xml:space="preserve">IFRC and RCRC </w:t>
      </w:r>
      <w:r w:rsidR="009D296A">
        <w:rPr>
          <w:rFonts w:ascii="Open Sans" w:hAnsi="Open Sans" w:cs="Open Sans"/>
          <w:sz w:val="20"/>
          <w:szCs w:val="20"/>
          <w:lang w:val="en-GB"/>
        </w:rPr>
        <w:t>components</w:t>
      </w:r>
      <w:r w:rsidR="003D6DE0">
        <w:rPr>
          <w:rFonts w:ascii="Open Sans" w:hAnsi="Open Sans" w:cs="Open Sans"/>
          <w:sz w:val="20"/>
          <w:szCs w:val="20"/>
          <w:lang w:val="en-GB"/>
        </w:rPr>
        <w:t>,</w:t>
      </w:r>
      <w:r w:rsidRPr="3AA358E7">
        <w:rPr>
          <w:rFonts w:ascii="Open Sans" w:hAnsi="Open Sans" w:cs="Open Sans"/>
          <w:sz w:val="20"/>
          <w:szCs w:val="20"/>
          <w:lang w:val="en-GB"/>
        </w:rPr>
        <w:t xml:space="preserve"> establish</w:t>
      </w:r>
      <w:r w:rsidR="009D296A">
        <w:rPr>
          <w:rFonts w:ascii="Open Sans" w:hAnsi="Open Sans" w:cs="Open Sans"/>
          <w:sz w:val="20"/>
          <w:szCs w:val="20"/>
          <w:lang w:val="en-GB"/>
        </w:rPr>
        <w:t>ing</w:t>
      </w:r>
      <w:r w:rsidRPr="3AA358E7">
        <w:rPr>
          <w:rFonts w:ascii="Open Sans" w:hAnsi="Open Sans" w:cs="Open Sans"/>
          <w:sz w:val="20"/>
          <w:szCs w:val="20"/>
          <w:lang w:val="en-GB"/>
        </w:rPr>
        <w:t xml:space="preserve"> more consistent and coherent mechanisms to monitor and prioritize </w:t>
      </w:r>
      <w:r w:rsidR="004E69F9">
        <w:rPr>
          <w:rFonts w:ascii="Open Sans" w:hAnsi="Open Sans" w:cs="Open Sans"/>
          <w:sz w:val="20"/>
          <w:szCs w:val="20"/>
          <w:lang w:val="en-GB"/>
        </w:rPr>
        <w:t xml:space="preserve">readiness </w:t>
      </w:r>
      <w:r w:rsidRPr="3AA358E7">
        <w:rPr>
          <w:rFonts w:ascii="Open Sans" w:hAnsi="Open Sans" w:cs="Open Sans"/>
          <w:sz w:val="20"/>
          <w:szCs w:val="20"/>
          <w:lang w:val="en-GB"/>
        </w:rPr>
        <w:t>gaps</w:t>
      </w:r>
      <w:r w:rsidR="00223197">
        <w:rPr>
          <w:rFonts w:ascii="Open Sans" w:hAnsi="Open Sans" w:cs="Open Sans"/>
          <w:sz w:val="20"/>
          <w:szCs w:val="20"/>
          <w:lang w:val="en-GB"/>
        </w:rPr>
        <w:t>, and offer</w:t>
      </w:r>
      <w:r w:rsidR="00051DBF">
        <w:rPr>
          <w:rFonts w:ascii="Open Sans" w:hAnsi="Open Sans" w:cs="Open Sans"/>
          <w:sz w:val="20"/>
          <w:szCs w:val="20"/>
          <w:lang w:val="en-GB"/>
        </w:rPr>
        <w:t>ing</w:t>
      </w:r>
      <w:r w:rsidR="00223197">
        <w:rPr>
          <w:rFonts w:ascii="Open Sans" w:hAnsi="Open Sans" w:cs="Open Sans"/>
          <w:sz w:val="20"/>
          <w:szCs w:val="20"/>
          <w:lang w:val="en-GB"/>
        </w:rPr>
        <w:t xml:space="preserve"> </w:t>
      </w:r>
      <w:r w:rsidR="00A10AF5">
        <w:rPr>
          <w:rFonts w:ascii="Open Sans" w:hAnsi="Open Sans" w:cs="Open Sans"/>
          <w:sz w:val="20"/>
          <w:szCs w:val="20"/>
          <w:lang w:val="en-GB"/>
        </w:rPr>
        <w:t xml:space="preserve">tangible support to </w:t>
      </w:r>
      <w:r w:rsidRPr="3AA358E7">
        <w:rPr>
          <w:rFonts w:ascii="Open Sans" w:hAnsi="Open Sans" w:cs="Open Sans"/>
          <w:sz w:val="20"/>
          <w:szCs w:val="20"/>
          <w:lang w:val="en-GB"/>
        </w:rPr>
        <w:t xml:space="preserve">National Societies, IFRC Delegations and Regions </w:t>
      </w:r>
      <w:r w:rsidR="004E69F9">
        <w:rPr>
          <w:rFonts w:ascii="Open Sans" w:hAnsi="Open Sans" w:cs="Open Sans"/>
          <w:sz w:val="20"/>
          <w:szCs w:val="20"/>
          <w:lang w:val="en-GB"/>
        </w:rPr>
        <w:t>to enhance</w:t>
      </w:r>
      <w:r w:rsidR="00E60749">
        <w:rPr>
          <w:rFonts w:ascii="Open Sans" w:hAnsi="Open Sans" w:cs="Open Sans"/>
          <w:sz w:val="20"/>
          <w:szCs w:val="20"/>
          <w:lang w:val="en-GB"/>
        </w:rPr>
        <w:t xml:space="preserve"> collective</w:t>
      </w:r>
      <w:r w:rsidR="00440BD7">
        <w:rPr>
          <w:rFonts w:ascii="Open Sans" w:hAnsi="Open Sans" w:cs="Open Sans"/>
          <w:sz w:val="20"/>
          <w:szCs w:val="20"/>
          <w:lang w:val="en-GB"/>
        </w:rPr>
        <w:t xml:space="preserve"> readiness</w:t>
      </w:r>
      <w:r w:rsidR="000E14DD">
        <w:rPr>
          <w:rFonts w:ascii="Open Sans" w:hAnsi="Open Sans" w:cs="Open Sans"/>
          <w:sz w:val="20"/>
          <w:szCs w:val="20"/>
          <w:lang w:val="en-GB"/>
        </w:rPr>
        <w:t xml:space="preserve"> for </w:t>
      </w:r>
      <w:r w:rsidR="00162F8D">
        <w:rPr>
          <w:rFonts w:ascii="Open Sans" w:hAnsi="Open Sans" w:cs="Open Sans"/>
          <w:sz w:val="20"/>
          <w:szCs w:val="20"/>
          <w:lang w:val="en-GB"/>
        </w:rPr>
        <w:t>timely and quality responses</w:t>
      </w:r>
      <w:r w:rsidR="00440BD7">
        <w:rPr>
          <w:rFonts w:ascii="Open Sans" w:hAnsi="Open Sans" w:cs="Open Sans"/>
          <w:sz w:val="20"/>
          <w:szCs w:val="20"/>
          <w:lang w:val="en-GB"/>
        </w:rPr>
        <w:t xml:space="preserve">. </w:t>
      </w:r>
    </w:p>
    <w:p w14:paraId="6522FD0C" w14:textId="77777777" w:rsidR="00260223" w:rsidRPr="005B7E5F" w:rsidRDefault="00260223" w:rsidP="00260223">
      <w:pPr>
        <w:jc w:val="both"/>
        <w:rPr>
          <w:sz w:val="18"/>
          <w:szCs w:val="18"/>
        </w:rPr>
      </w:pPr>
    </w:p>
    <w:p w14:paraId="209677CD" w14:textId="7096A2B9" w:rsidR="00260223" w:rsidRPr="002E62D4" w:rsidRDefault="00260223" w:rsidP="008E2FDE">
      <w:pPr>
        <w:pStyle w:val="Title"/>
      </w:pPr>
      <w:r w:rsidRPr="002E62D4">
        <w:rPr>
          <w:bdr w:val="none" w:sz="0" w:space="0" w:color="auto" w:frame="1"/>
        </w:rPr>
        <w:t>SCOPE</w:t>
      </w:r>
    </w:p>
    <w:p w14:paraId="477EA526" w14:textId="226F4B14" w:rsidR="00260223" w:rsidRPr="00C83330" w:rsidRDefault="00260223" w:rsidP="005B7E5F">
      <w:pPr>
        <w:pStyle w:val="NoSpacing"/>
        <w:jc w:val="both"/>
        <w:rPr>
          <w:rFonts w:ascii="Open Sans" w:hAnsi="Open Sans" w:cs="Open Sans"/>
          <w:sz w:val="20"/>
          <w:szCs w:val="20"/>
          <w:lang w:val="en-GB"/>
        </w:rPr>
      </w:pPr>
      <w:r w:rsidRPr="3AA358E7">
        <w:rPr>
          <w:rFonts w:ascii="Open Sans" w:hAnsi="Open Sans" w:cs="Open Sans"/>
          <w:sz w:val="20"/>
          <w:szCs w:val="20"/>
          <w:lang w:val="en-GB"/>
        </w:rPr>
        <w:t xml:space="preserve">While preparedness and readiness </w:t>
      </w:r>
      <w:proofErr w:type="gramStart"/>
      <w:r w:rsidRPr="3AA358E7">
        <w:rPr>
          <w:rFonts w:ascii="Open Sans" w:hAnsi="Open Sans" w:cs="Open Sans"/>
          <w:sz w:val="20"/>
          <w:szCs w:val="20"/>
          <w:lang w:val="en-GB"/>
        </w:rPr>
        <w:t>involve</w:t>
      </w:r>
      <w:r w:rsidR="00E60749">
        <w:rPr>
          <w:rFonts w:ascii="Open Sans" w:hAnsi="Open Sans" w:cs="Open Sans"/>
          <w:sz w:val="20"/>
          <w:szCs w:val="20"/>
          <w:lang w:val="en-GB"/>
        </w:rPr>
        <w:t>s</w:t>
      </w:r>
      <w:proofErr w:type="gramEnd"/>
      <w:r w:rsidR="00E60749">
        <w:rPr>
          <w:rFonts w:ascii="Open Sans" w:hAnsi="Open Sans" w:cs="Open Sans"/>
          <w:sz w:val="20"/>
          <w:szCs w:val="20"/>
          <w:lang w:val="en-GB"/>
        </w:rPr>
        <w:t xml:space="preserve"> many actors </w:t>
      </w:r>
      <w:r w:rsidR="00631482">
        <w:rPr>
          <w:rFonts w:ascii="Open Sans" w:hAnsi="Open Sans" w:cs="Open Sans"/>
          <w:sz w:val="20"/>
          <w:szCs w:val="20"/>
          <w:lang w:val="en-GB"/>
        </w:rPr>
        <w:t>at</w:t>
      </w:r>
      <w:r w:rsidRPr="3AA358E7">
        <w:rPr>
          <w:rFonts w:ascii="Open Sans" w:hAnsi="Open Sans" w:cs="Open Sans"/>
          <w:sz w:val="20"/>
          <w:szCs w:val="20"/>
          <w:lang w:val="en-GB"/>
        </w:rPr>
        <w:t xml:space="preserve"> community, local, national, regional and global </w:t>
      </w:r>
      <w:r w:rsidR="00631482">
        <w:rPr>
          <w:rFonts w:ascii="Open Sans" w:hAnsi="Open Sans" w:cs="Open Sans"/>
          <w:sz w:val="20"/>
          <w:szCs w:val="20"/>
          <w:lang w:val="en-GB"/>
        </w:rPr>
        <w:t>level</w:t>
      </w:r>
      <w:r w:rsidR="00C60FE8">
        <w:rPr>
          <w:rFonts w:ascii="Open Sans" w:hAnsi="Open Sans" w:cs="Open Sans"/>
          <w:sz w:val="20"/>
          <w:szCs w:val="20"/>
          <w:lang w:val="en-GB"/>
        </w:rPr>
        <w:t>s</w:t>
      </w:r>
      <w:r w:rsidR="00631482">
        <w:rPr>
          <w:rFonts w:ascii="Open Sans" w:hAnsi="Open Sans" w:cs="Open Sans"/>
          <w:sz w:val="20"/>
          <w:szCs w:val="20"/>
          <w:lang w:val="en-GB"/>
        </w:rPr>
        <w:t xml:space="preserve">, the </w:t>
      </w:r>
      <w:r w:rsidR="00D36064">
        <w:rPr>
          <w:rFonts w:ascii="Open Sans" w:hAnsi="Open Sans" w:cs="Open Sans"/>
          <w:sz w:val="20"/>
          <w:szCs w:val="20"/>
          <w:lang w:val="en-GB"/>
        </w:rPr>
        <w:t xml:space="preserve">planned </w:t>
      </w:r>
      <w:r w:rsidR="008472F6">
        <w:rPr>
          <w:rFonts w:ascii="Open Sans" w:hAnsi="Open Sans" w:cs="Open Sans"/>
          <w:sz w:val="20"/>
          <w:szCs w:val="20"/>
          <w:lang w:val="en-GB"/>
        </w:rPr>
        <w:t>objective</w:t>
      </w:r>
      <w:r w:rsidR="00631482">
        <w:rPr>
          <w:rFonts w:ascii="Open Sans" w:hAnsi="Open Sans" w:cs="Open Sans"/>
          <w:sz w:val="20"/>
          <w:szCs w:val="20"/>
          <w:lang w:val="en-GB"/>
        </w:rPr>
        <w:t>s</w:t>
      </w:r>
      <w:r w:rsidR="00D36064">
        <w:rPr>
          <w:rFonts w:ascii="Open Sans" w:hAnsi="Open Sans" w:cs="Open Sans"/>
          <w:sz w:val="20"/>
          <w:szCs w:val="20"/>
          <w:lang w:val="en-GB"/>
        </w:rPr>
        <w:t xml:space="preserve"> </w:t>
      </w:r>
      <w:r w:rsidR="00C60FE8">
        <w:rPr>
          <w:rFonts w:ascii="Open Sans" w:hAnsi="Open Sans" w:cs="Open Sans"/>
          <w:sz w:val="20"/>
          <w:szCs w:val="20"/>
          <w:lang w:val="en-GB"/>
        </w:rPr>
        <w:t xml:space="preserve">for </w:t>
      </w:r>
      <w:r w:rsidR="00631482">
        <w:rPr>
          <w:rFonts w:ascii="Open Sans" w:hAnsi="Open Sans" w:cs="Open Sans"/>
          <w:sz w:val="20"/>
          <w:szCs w:val="20"/>
          <w:lang w:val="en-GB"/>
        </w:rPr>
        <w:t xml:space="preserve">this initiative </w:t>
      </w:r>
      <w:r w:rsidR="0094449D">
        <w:rPr>
          <w:rFonts w:ascii="Open Sans" w:hAnsi="Open Sans" w:cs="Open Sans"/>
          <w:sz w:val="20"/>
          <w:szCs w:val="20"/>
          <w:lang w:val="en-GB"/>
        </w:rPr>
        <w:t xml:space="preserve">will focus </w:t>
      </w:r>
      <w:r w:rsidR="006F49F9">
        <w:rPr>
          <w:rFonts w:ascii="Open Sans" w:hAnsi="Open Sans" w:cs="Open Sans"/>
          <w:sz w:val="20"/>
          <w:szCs w:val="20"/>
          <w:lang w:val="en-GB"/>
        </w:rPr>
        <w:t xml:space="preserve">primarily </w:t>
      </w:r>
      <w:r w:rsidR="0094449D">
        <w:rPr>
          <w:rFonts w:ascii="Open Sans" w:hAnsi="Open Sans" w:cs="Open Sans"/>
          <w:sz w:val="20"/>
          <w:szCs w:val="20"/>
          <w:lang w:val="en-GB"/>
        </w:rPr>
        <w:t xml:space="preserve">on </w:t>
      </w:r>
      <w:r w:rsidR="00F355C2">
        <w:rPr>
          <w:rFonts w:ascii="Open Sans" w:hAnsi="Open Sans" w:cs="Open Sans"/>
          <w:sz w:val="20"/>
          <w:szCs w:val="20"/>
          <w:lang w:val="en-GB"/>
        </w:rPr>
        <w:t xml:space="preserve">the </w:t>
      </w:r>
      <w:r w:rsidR="005E6F3C">
        <w:rPr>
          <w:rFonts w:ascii="Open Sans" w:hAnsi="Open Sans" w:cs="Open Sans"/>
          <w:sz w:val="20"/>
          <w:szCs w:val="20"/>
          <w:lang w:val="en-GB"/>
        </w:rPr>
        <w:t xml:space="preserve">institutional </w:t>
      </w:r>
      <w:r w:rsidRPr="3AA358E7">
        <w:rPr>
          <w:rFonts w:ascii="Open Sans" w:hAnsi="Open Sans" w:cs="Open Sans"/>
          <w:sz w:val="20"/>
          <w:szCs w:val="20"/>
          <w:lang w:val="en-GB"/>
        </w:rPr>
        <w:t>preparedness and readiness</w:t>
      </w:r>
      <w:r w:rsidR="005E6F3C">
        <w:rPr>
          <w:rFonts w:ascii="Open Sans" w:hAnsi="Open Sans" w:cs="Open Sans"/>
          <w:sz w:val="20"/>
          <w:szCs w:val="20"/>
          <w:lang w:val="en-GB"/>
        </w:rPr>
        <w:t xml:space="preserve"> of the IFRC</w:t>
      </w:r>
      <w:r w:rsidR="007F075E">
        <w:rPr>
          <w:rFonts w:ascii="Open Sans" w:hAnsi="Open Sans" w:cs="Open Sans"/>
          <w:sz w:val="20"/>
          <w:szCs w:val="20"/>
          <w:lang w:val="en-GB"/>
        </w:rPr>
        <w:t xml:space="preserve"> secretariat</w:t>
      </w:r>
      <w:r w:rsidR="005E6F3C">
        <w:rPr>
          <w:rFonts w:ascii="Open Sans" w:hAnsi="Open Sans" w:cs="Open Sans"/>
          <w:sz w:val="20"/>
          <w:szCs w:val="20"/>
          <w:lang w:val="en-GB"/>
        </w:rPr>
        <w:t xml:space="preserve"> and </w:t>
      </w:r>
      <w:r w:rsidR="00F355C2">
        <w:rPr>
          <w:rFonts w:ascii="Open Sans" w:hAnsi="Open Sans" w:cs="Open Sans"/>
          <w:sz w:val="20"/>
          <w:szCs w:val="20"/>
          <w:lang w:val="en-GB"/>
        </w:rPr>
        <w:t xml:space="preserve">its </w:t>
      </w:r>
      <w:r w:rsidR="005E6F3C">
        <w:rPr>
          <w:rFonts w:ascii="Open Sans" w:hAnsi="Open Sans" w:cs="Open Sans"/>
          <w:sz w:val="20"/>
          <w:szCs w:val="20"/>
          <w:lang w:val="en-GB"/>
        </w:rPr>
        <w:t xml:space="preserve">Membership. </w:t>
      </w:r>
      <w:r w:rsidR="005D7F9D">
        <w:rPr>
          <w:rFonts w:ascii="Open Sans" w:hAnsi="Open Sans" w:cs="Open Sans"/>
          <w:sz w:val="20"/>
          <w:szCs w:val="20"/>
          <w:lang w:val="en-GB"/>
        </w:rPr>
        <w:t>As such,</w:t>
      </w:r>
      <w:r w:rsidR="008472F6">
        <w:rPr>
          <w:rFonts w:ascii="Open Sans" w:hAnsi="Open Sans" w:cs="Open Sans"/>
          <w:sz w:val="20"/>
          <w:szCs w:val="20"/>
          <w:lang w:val="en-GB"/>
        </w:rPr>
        <w:t xml:space="preserve"> </w:t>
      </w:r>
      <w:r w:rsidR="00450355">
        <w:rPr>
          <w:rFonts w:ascii="Open Sans" w:hAnsi="Open Sans" w:cs="Open Sans"/>
          <w:sz w:val="20"/>
          <w:szCs w:val="20"/>
          <w:lang w:val="en-GB"/>
        </w:rPr>
        <w:t xml:space="preserve">through concrete recommendations, practical actions, and </w:t>
      </w:r>
      <w:r w:rsidR="001921EE">
        <w:rPr>
          <w:rFonts w:ascii="Open Sans" w:hAnsi="Open Sans" w:cs="Open Sans"/>
          <w:sz w:val="20"/>
          <w:szCs w:val="20"/>
          <w:lang w:val="en-GB"/>
        </w:rPr>
        <w:t xml:space="preserve">standard-setting, </w:t>
      </w:r>
      <w:r w:rsidR="000034AA">
        <w:rPr>
          <w:rFonts w:ascii="Open Sans" w:hAnsi="Open Sans" w:cs="Open Sans"/>
          <w:sz w:val="20"/>
          <w:szCs w:val="20"/>
          <w:lang w:val="en-GB"/>
        </w:rPr>
        <w:t xml:space="preserve">this </w:t>
      </w:r>
      <w:r w:rsidR="00CE7A7D">
        <w:rPr>
          <w:rFonts w:ascii="Open Sans" w:hAnsi="Open Sans" w:cs="Open Sans"/>
          <w:sz w:val="20"/>
          <w:szCs w:val="20"/>
          <w:lang w:val="en-GB"/>
        </w:rPr>
        <w:t xml:space="preserve">initiative </w:t>
      </w:r>
      <w:r w:rsidR="002B0E13">
        <w:rPr>
          <w:rFonts w:ascii="Open Sans" w:hAnsi="Open Sans" w:cs="Open Sans"/>
          <w:sz w:val="20"/>
          <w:szCs w:val="20"/>
          <w:lang w:val="en-GB"/>
        </w:rPr>
        <w:t xml:space="preserve">plans </w:t>
      </w:r>
      <w:r w:rsidR="00AE7ABE">
        <w:rPr>
          <w:rFonts w:ascii="Open Sans" w:hAnsi="Open Sans" w:cs="Open Sans"/>
          <w:sz w:val="20"/>
          <w:szCs w:val="20"/>
          <w:lang w:val="en-GB"/>
        </w:rPr>
        <w:t xml:space="preserve">to </w:t>
      </w:r>
      <w:r w:rsidR="008472F6">
        <w:rPr>
          <w:rFonts w:ascii="Open Sans" w:hAnsi="Open Sans" w:cs="Open Sans"/>
          <w:sz w:val="20"/>
          <w:szCs w:val="20"/>
          <w:lang w:val="en-GB"/>
        </w:rPr>
        <w:t xml:space="preserve">increase institutional </w:t>
      </w:r>
      <w:r w:rsidR="00CF15FD">
        <w:rPr>
          <w:rFonts w:ascii="Open Sans" w:hAnsi="Open Sans" w:cs="Open Sans"/>
          <w:sz w:val="20"/>
          <w:szCs w:val="20"/>
          <w:lang w:val="en-GB"/>
        </w:rPr>
        <w:t>readiness</w:t>
      </w:r>
      <w:r w:rsidR="006E66F3">
        <w:rPr>
          <w:rFonts w:ascii="Open Sans" w:hAnsi="Open Sans" w:cs="Open Sans"/>
          <w:sz w:val="20"/>
          <w:szCs w:val="20"/>
          <w:lang w:val="en-GB"/>
        </w:rPr>
        <w:t xml:space="preserve"> to foster a stronger</w:t>
      </w:r>
      <w:r w:rsidR="006E4AC3">
        <w:rPr>
          <w:rFonts w:ascii="Open Sans" w:hAnsi="Open Sans" w:cs="Open Sans"/>
          <w:sz w:val="20"/>
          <w:szCs w:val="20"/>
          <w:lang w:val="en-GB"/>
        </w:rPr>
        <w:t xml:space="preserve"> preparedness and </w:t>
      </w:r>
      <w:r w:rsidR="006E66F3">
        <w:rPr>
          <w:rFonts w:ascii="Open Sans" w:hAnsi="Open Sans" w:cs="Open Sans"/>
          <w:sz w:val="20"/>
          <w:szCs w:val="20"/>
          <w:lang w:val="en-GB"/>
        </w:rPr>
        <w:t>readiness culture within the IFRC and Membership and a</w:t>
      </w:r>
      <w:r w:rsidR="00175F56">
        <w:rPr>
          <w:rFonts w:ascii="Open Sans" w:hAnsi="Open Sans" w:cs="Open Sans"/>
          <w:sz w:val="20"/>
          <w:szCs w:val="20"/>
          <w:lang w:val="en-GB"/>
        </w:rPr>
        <w:t>n enhanced ability</w:t>
      </w:r>
      <w:r w:rsidR="007A6368">
        <w:rPr>
          <w:rFonts w:ascii="Open Sans" w:hAnsi="Open Sans" w:cs="Open Sans"/>
          <w:sz w:val="20"/>
          <w:szCs w:val="20"/>
          <w:lang w:val="en-GB"/>
        </w:rPr>
        <w:t xml:space="preserve"> to respond, with quality, when the time comes. </w:t>
      </w:r>
    </w:p>
    <w:p w14:paraId="3B1F2BE2" w14:textId="77777777" w:rsidR="00260223" w:rsidRPr="002E62D4" w:rsidRDefault="00260223" w:rsidP="00260223">
      <w:pPr>
        <w:keepNext/>
        <w:keepLines/>
        <w:spacing w:before="40"/>
        <w:outlineLvl w:val="1"/>
        <w:rPr>
          <w:rFonts w:asciiTheme="minorHAnsi" w:hAnsiTheme="minorHAnsi" w:cstheme="minorBidi"/>
          <w:color w:val="auto"/>
          <w:kern w:val="2"/>
          <w:sz w:val="22"/>
          <w:szCs w:val="22"/>
          <w:bdr w:val="none" w:sz="0" w:space="0" w:color="auto"/>
          <w14:ligatures w14:val="standardContextual"/>
        </w:rPr>
      </w:pPr>
    </w:p>
    <w:p w14:paraId="713A1B4A" w14:textId="245AA3B9" w:rsidR="00260223" w:rsidRPr="00175F56" w:rsidRDefault="00260223" w:rsidP="00175F56">
      <w:pPr>
        <w:pStyle w:val="Title"/>
        <w:rPr>
          <w:bdr w:val="none" w:sz="0" w:space="0" w:color="auto" w:frame="1"/>
        </w:rPr>
      </w:pPr>
      <w:r w:rsidRPr="002E62D4">
        <w:rPr>
          <w:bdr w:val="none" w:sz="0" w:space="0" w:color="auto" w:frame="1"/>
        </w:rPr>
        <w:t>GUIDING DOCUMENTS</w:t>
      </w:r>
    </w:p>
    <w:p w14:paraId="5D35D17A" w14:textId="77777777" w:rsidR="00260223" w:rsidRPr="00C83330" w:rsidRDefault="00260223" w:rsidP="00260223">
      <w:pPr>
        <w:pStyle w:val="NoSpacing"/>
        <w:rPr>
          <w:rFonts w:ascii="Open Sans" w:hAnsi="Open Sans" w:cs="Open Sans"/>
          <w:sz w:val="20"/>
          <w:szCs w:val="20"/>
          <w:lang w:val="en-GB"/>
        </w:rPr>
      </w:pPr>
      <w:r w:rsidRPr="00C83330">
        <w:rPr>
          <w:rFonts w:ascii="Open Sans" w:hAnsi="Open Sans" w:cs="Open Sans"/>
          <w:sz w:val="20"/>
          <w:szCs w:val="20"/>
          <w:lang w:val="en-GB"/>
        </w:rPr>
        <w:t>This concept note has been developed considering guidelines, principles and strategic documents where preparedness and readiness are clearly highlighted, for example:</w:t>
      </w:r>
    </w:p>
    <w:p w14:paraId="74B22F3A" w14:textId="2F1F1469" w:rsidR="00260223" w:rsidRPr="00C83330" w:rsidRDefault="00406DC2" w:rsidP="0088291A">
      <w:pPr>
        <w:pStyle w:val="NoSpacing"/>
        <w:numPr>
          <w:ilvl w:val="0"/>
          <w:numId w:val="3"/>
        </w:numPr>
        <w:rPr>
          <w:rFonts w:ascii="Open Sans" w:hAnsi="Open Sans" w:cs="Open Sans"/>
          <w:sz w:val="20"/>
          <w:szCs w:val="20"/>
          <w:lang w:val="en-GB"/>
        </w:rPr>
      </w:pPr>
      <w:hyperlink r:id="rId11" w:history="1">
        <w:r w:rsidR="00175F56" w:rsidRPr="00D76F9F">
          <w:rPr>
            <w:rStyle w:val="Hyperlink"/>
            <w:rFonts w:ascii="Open Sans" w:hAnsi="Open Sans" w:cs="Open Sans"/>
            <w:sz w:val="20"/>
            <w:szCs w:val="20"/>
            <w:lang w:val="en-GB"/>
          </w:rPr>
          <w:t xml:space="preserve">The Fundamental Principles of the </w:t>
        </w:r>
        <w:r w:rsidR="00260223" w:rsidRPr="00D76F9F">
          <w:rPr>
            <w:rStyle w:val="Hyperlink"/>
            <w:rFonts w:ascii="Open Sans" w:hAnsi="Open Sans" w:cs="Open Sans"/>
            <w:sz w:val="20"/>
            <w:szCs w:val="20"/>
            <w:lang w:val="en-GB"/>
          </w:rPr>
          <w:t xml:space="preserve">Red Cross, Red Crescent </w:t>
        </w:r>
        <w:r w:rsidR="00175F56" w:rsidRPr="00D76F9F">
          <w:rPr>
            <w:rStyle w:val="Hyperlink"/>
            <w:rFonts w:ascii="Open Sans" w:hAnsi="Open Sans" w:cs="Open Sans"/>
            <w:sz w:val="20"/>
            <w:szCs w:val="20"/>
            <w:lang w:val="en-GB"/>
          </w:rPr>
          <w:t>Movement</w:t>
        </w:r>
      </w:hyperlink>
      <w:r w:rsidR="00175F56">
        <w:rPr>
          <w:rFonts w:ascii="Open Sans" w:hAnsi="Open Sans" w:cs="Open Sans"/>
          <w:sz w:val="20"/>
          <w:szCs w:val="20"/>
          <w:lang w:val="en-GB"/>
        </w:rPr>
        <w:t xml:space="preserve"> </w:t>
      </w:r>
    </w:p>
    <w:p w14:paraId="72CAB236" w14:textId="31056AC7" w:rsidR="00260223" w:rsidRPr="00C83330" w:rsidRDefault="00406DC2" w:rsidP="0088291A">
      <w:pPr>
        <w:pStyle w:val="NoSpacing"/>
        <w:numPr>
          <w:ilvl w:val="0"/>
          <w:numId w:val="3"/>
        </w:numPr>
        <w:rPr>
          <w:rFonts w:ascii="Open Sans" w:hAnsi="Open Sans" w:cs="Open Sans"/>
          <w:sz w:val="20"/>
          <w:szCs w:val="20"/>
          <w:lang w:val="en-GB"/>
        </w:rPr>
      </w:pPr>
      <w:hyperlink r:id="rId12" w:history="1">
        <w:r w:rsidR="00260223" w:rsidRPr="00492FC8">
          <w:rPr>
            <w:rStyle w:val="Hyperlink"/>
            <w:rFonts w:ascii="Open Sans" w:hAnsi="Open Sans" w:cs="Open Sans"/>
            <w:sz w:val="20"/>
            <w:szCs w:val="20"/>
            <w:lang w:val="en-GB"/>
          </w:rPr>
          <w:t>Strategy 2030</w:t>
        </w:r>
      </w:hyperlink>
      <w:r w:rsidR="00175F56">
        <w:rPr>
          <w:rFonts w:ascii="Open Sans" w:hAnsi="Open Sans" w:cs="Open Sans"/>
          <w:sz w:val="20"/>
          <w:szCs w:val="20"/>
          <w:lang w:val="en-GB"/>
        </w:rPr>
        <w:t xml:space="preserve"> </w:t>
      </w:r>
    </w:p>
    <w:p w14:paraId="6523C26B" w14:textId="2E1BCBDF" w:rsidR="00260223" w:rsidRDefault="00406DC2" w:rsidP="0088291A">
      <w:pPr>
        <w:pStyle w:val="NoSpacing"/>
        <w:numPr>
          <w:ilvl w:val="0"/>
          <w:numId w:val="3"/>
        </w:numPr>
        <w:rPr>
          <w:rFonts w:ascii="Open Sans" w:hAnsi="Open Sans" w:cs="Open Sans"/>
          <w:sz w:val="20"/>
          <w:szCs w:val="20"/>
          <w:lang w:val="en-GB"/>
        </w:rPr>
      </w:pPr>
      <w:hyperlink r:id="rId13" w:history="1">
        <w:r w:rsidR="00260223" w:rsidRPr="00F06E4E" w:rsidDel="006C6A8B">
          <w:rPr>
            <w:rStyle w:val="Hyperlink"/>
            <w:rFonts w:ascii="Open Sans" w:hAnsi="Open Sans" w:cs="Open Sans"/>
            <w:sz w:val="20"/>
            <w:szCs w:val="20"/>
            <w:lang w:val="en-GB"/>
          </w:rPr>
          <w:t xml:space="preserve">RCRC </w:t>
        </w:r>
        <w:r w:rsidR="00260223" w:rsidRPr="00F06E4E">
          <w:rPr>
            <w:rStyle w:val="Hyperlink"/>
            <w:rFonts w:ascii="Open Sans" w:hAnsi="Open Sans" w:cs="Open Sans"/>
            <w:sz w:val="20"/>
            <w:szCs w:val="20"/>
            <w:lang w:val="en-GB"/>
          </w:rPr>
          <w:t xml:space="preserve">Principles and Rules for </w:t>
        </w:r>
        <w:r w:rsidR="006C6A8B" w:rsidRPr="00F06E4E">
          <w:rPr>
            <w:rStyle w:val="Hyperlink"/>
            <w:rFonts w:ascii="Open Sans" w:hAnsi="Open Sans" w:cs="Open Sans"/>
            <w:sz w:val="20"/>
            <w:szCs w:val="20"/>
            <w:lang w:val="en-GB"/>
          </w:rPr>
          <w:t>Red Cross Red Crescent H</w:t>
        </w:r>
        <w:r w:rsidR="00260223" w:rsidRPr="00F06E4E">
          <w:rPr>
            <w:rStyle w:val="Hyperlink"/>
            <w:rFonts w:ascii="Open Sans" w:hAnsi="Open Sans" w:cs="Open Sans"/>
            <w:sz w:val="20"/>
            <w:szCs w:val="20"/>
            <w:lang w:val="en-GB"/>
          </w:rPr>
          <w:t xml:space="preserve">umanitarian </w:t>
        </w:r>
        <w:r w:rsidR="006C6A8B" w:rsidRPr="00F06E4E">
          <w:rPr>
            <w:rStyle w:val="Hyperlink"/>
            <w:rFonts w:ascii="Open Sans" w:hAnsi="Open Sans" w:cs="Open Sans"/>
            <w:sz w:val="20"/>
            <w:szCs w:val="20"/>
            <w:lang w:val="en-GB"/>
          </w:rPr>
          <w:t>A</w:t>
        </w:r>
        <w:r w:rsidR="00260223" w:rsidRPr="00F06E4E">
          <w:rPr>
            <w:rStyle w:val="Hyperlink"/>
            <w:rFonts w:ascii="Open Sans" w:hAnsi="Open Sans" w:cs="Open Sans"/>
            <w:sz w:val="20"/>
            <w:szCs w:val="20"/>
            <w:lang w:val="en-GB"/>
          </w:rPr>
          <w:t xml:space="preserve">ssistance </w:t>
        </w:r>
        <w:r w:rsidR="006C6A8B" w:rsidRPr="00F06E4E">
          <w:rPr>
            <w:rStyle w:val="Hyperlink"/>
            <w:rFonts w:ascii="Open Sans" w:hAnsi="Open Sans" w:cs="Open Sans"/>
            <w:sz w:val="20"/>
            <w:szCs w:val="20"/>
            <w:lang w:val="en-GB"/>
          </w:rPr>
          <w:t>(2013)</w:t>
        </w:r>
      </w:hyperlink>
    </w:p>
    <w:p w14:paraId="5F6A069C" w14:textId="0372B594" w:rsidR="00B56B4A" w:rsidRPr="00C83330" w:rsidRDefault="00406DC2" w:rsidP="0088291A">
      <w:pPr>
        <w:pStyle w:val="NoSpacing"/>
        <w:numPr>
          <w:ilvl w:val="0"/>
          <w:numId w:val="3"/>
        </w:numPr>
        <w:rPr>
          <w:rFonts w:ascii="Open Sans" w:hAnsi="Open Sans" w:cs="Open Sans"/>
          <w:sz w:val="20"/>
          <w:szCs w:val="20"/>
          <w:lang w:val="en-GB"/>
        </w:rPr>
      </w:pPr>
      <w:hyperlink r:id="rId14" w:history="1">
        <w:r w:rsidR="00B56B4A" w:rsidRPr="00C42200">
          <w:rPr>
            <w:rStyle w:val="Hyperlink"/>
            <w:rFonts w:ascii="Open Sans" w:hAnsi="Open Sans" w:cs="Open Sans"/>
            <w:sz w:val="20"/>
            <w:szCs w:val="20"/>
            <w:lang w:val="en-GB"/>
          </w:rPr>
          <w:t>Disaster Risk Management Policy</w:t>
        </w:r>
      </w:hyperlink>
    </w:p>
    <w:p w14:paraId="4CE3F3C1" w14:textId="1BF4C40D" w:rsidR="00260223" w:rsidRPr="00C83330" w:rsidRDefault="00406DC2" w:rsidP="0088291A">
      <w:pPr>
        <w:pStyle w:val="NoSpacing"/>
        <w:numPr>
          <w:ilvl w:val="0"/>
          <w:numId w:val="3"/>
        </w:numPr>
        <w:rPr>
          <w:rFonts w:ascii="Open Sans" w:hAnsi="Open Sans" w:cs="Open Sans"/>
          <w:sz w:val="20"/>
          <w:szCs w:val="20"/>
          <w:lang w:val="en-GB"/>
        </w:rPr>
      </w:pPr>
      <w:hyperlink r:id="rId15" w:history="1">
        <w:r w:rsidR="00260223" w:rsidRPr="001A1C4F">
          <w:rPr>
            <w:rStyle w:val="Hyperlink"/>
            <w:rFonts w:ascii="Open Sans" w:hAnsi="Open Sans" w:cs="Open Sans"/>
            <w:sz w:val="20"/>
            <w:szCs w:val="20"/>
            <w:lang w:val="en-GB"/>
          </w:rPr>
          <w:t>National Society Preparedness framework</w:t>
        </w:r>
      </w:hyperlink>
    </w:p>
    <w:p w14:paraId="7BA1E420" w14:textId="4D8FD44B" w:rsidR="00B7088E" w:rsidRPr="00B7088E" w:rsidRDefault="00406DC2" w:rsidP="00B7088E">
      <w:pPr>
        <w:pStyle w:val="NoSpacing"/>
        <w:numPr>
          <w:ilvl w:val="0"/>
          <w:numId w:val="3"/>
        </w:numPr>
        <w:rPr>
          <w:rFonts w:ascii="Open Sans" w:hAnsi="Open Sans" w:cs="Open Sans"/>
          <w:sz w:val="20"/>
          <w:szCs w:val="20"/>
          <w:lang w:val="en-GB"/>
        </w:rPr>
      </w:pPr>
      <w:hyperlink r:id="rId16" w:history="1">
        <w:r w:rsidR="00B7088E" w:rsidRPr="00D45206">
          <w:rPr>
            <w:rStyle w:val="Hyperlink"/>
            <w:rFonts w:ascii="Open Sans" w:hAnsi="Open Sans" w:cs="Open Sans"/>
            <w:sz w:val="20"/>
            <w:szCs w:val="20"/>
            <w:lang w:val="en-GB"/>
          </w:rPr>
          <w:t>Preparedness for Effective Response</w:t>
        </w:r>
        <w:r w:rsidR="00175F56" w:rsidRPr="00D45206">
          <w:rPr>
            <w:rStyle w:val="Hyperlink"/>
            <w:rFonts w:ascii="Open Sans" w:hAnsi="Open Sans" w:cs="Open Sans"/>
            <w:sz w:val="20"/>
            <w:szCs w:val="20"/>
            <w:lang w:val="en-GB"/>
          </w:rPr>
          <w:t xml:space="preserve"> (PER)</w:t>
        </w:r>
        <w:r w:rsidR="00B7088E" w:rsidRPr="00D45206">
          <w:rPr>
            <w:rStyle w:val="Hyperlink"/>
            <w:rFonts w:ascii="Open Sans" w:hAnsi="Open Sans" w:cs="Open Sans"/>
            <w:sz w:val="20"/>
            <w:szCs w:val="20"/>
            <w:lang w:val="en-GB"/>
          </w:rPr>
          <w:t xml:space="preserve"> Approach</w:t>
        </w:r>
      </w:hyperlink>
    </w:p>
    <w:p w14:paraId="600B0036" w14:textId="70227844" w:rsidR="00260223" w:rsidRPr="00C83330" w:rsidRDefault="00406DC2" w:rsidP="0088291A">
      <w:pPr>
        <w:pStyle w:val="NoSpacing"/>
        <w:numPr>
          <w:ilvl w:val="0"/>
          <w:numId w:val="3"/>
        </w:numPr>
        <w:rPr>
          <w:rFonts w:ascii="Open Sans" w:hAnsi="Open Sans" w:cs="Open Sans"/>
          <w:sz w:val="20"/>
          <w:szCs w:val="20"/>
          <w:lang w:val="en-GB"/>
        </w:rPr>
      </w:pPr>
      <w:hyperlink r:id="rId17" w:history="1">
        <w:r w:rsidR="00260223" w:rsidRPr="008D56FC">
          <w:rPr>
            <w:rStyle w:val="Hyperlink"/>
            <w:rFonts w:ascii="Open Sans" w:hAnsi="Open Sans" w:cs="Open Sans"/>
            <w:sz w:val="20"/>
            <w:szCs w:val="20"/>
            <w:lang w:val="en-GB"/>
          </w:rPr>
          <w:t>Seville agreement 2.0</w:t>
        </w:r>
      </w:hyperlink>
      <w:r w:rsidR="00260223" w:rsidRPr="00C83330">
        <w:rPr>
          <w:rFonts w:ascii="Open Sans" w:hAnsi="Open Sans" w:cs="Open Sans"/>
          <w:sz w:val="20"/>
          <w:szCs w:val="20"/>
          <w:lang w:val="en-GB"/>
        </w:rPr>
        <w:t xml:space="preserve"> </w:t>
      </w:r>
    </w:p>
    <w:p w14:paraId="7CA62A83" w14:textId="547621AF" w:rsidR="00C416DF" w:rsidRPr="00C83330" w:rsidRDefault="00406DC2" w:rsidP="00992556">
      <w:pPr>
        <w:pStyle w:val="NoSpacing"/>
        <w:numPr>
          <w:ilvl w:val="0"/>
          <w:numId w:val="3"/>
        </w:numPr>
        <w:rPr>
          <w:rFonts w:ascii="Open Sans" w:hAnsi="Open Sans" w:cs="Open Sans"/>
          <w:sz w:val="20"/>
          <w:szCs w:val="20"/>
          <w:lang w:val="en-GB"/>
        </w:rPr>
      </w:pPr>
      <w:hyperlink r:id="rId18" w:history="1">
        <w:r w:rsidR="00C416DF" w:rsidRPr="006738AC">
          <w:rPr>
            <w:rStyle w:val="Hyperlink"/>
            <w:rFonts w:ascii="Open Sans" w:hAnsi="Open Sans" w:cs="Open Sans"/>
            <w:sz w:val="20"/>
            <w:szCs w:val="20"/>
            <w:lang w:val="en-GB"/>
          </w:rPr>
          <w:t>Sendai Framework</w:t>
        </w:r>
      </w:hyperlink>
    </w:p>
    <w:p w14:paraId="21EA7D7E" w14:textId="4AF8BD11" w:rsidR="00E3033B" w:rsidRPr="00C83330" w:rsidRDefault="00E3033B" w:rsidP="00F41C47">
      <w:pPr>
        <w:pStyle w:val="NoSpacing"/>
        <w:rPr>
          <w:rFonts w:ascii="Open Sans" w:hAnsi="Open Sans" w:cs="Open Sans"/>
          <w:sz w:val="20"/>
          <w:szCs w:val="20"/>
          <w:lang w:val="en-GB"/>
        </w:rPr>
      </w:pPr>
    </w:p>
    <w:p w14:paraId="2114144D" w14:textId="77777777" w:rsidR="00260223" w:rsidRPr="002E62D4" w:rsidRDefault="00260223" w:rsidP="00260223">
      <w:pPr>
        <w:keepNext/>
        <w:keepLines/>
        <w:spacing w:before="40"/>
        <w:jc w:val="both"/>
        <w:outlineLvl w:val="1"/>
        <w:rPr>
          <w:rFonts w:ascii="Roboto" w:eastAsia="Yu Gothic Light" w:hAnsi="Roboto" w:cs="Times New Roman"/>
          <w:b/>
          <w:bCs/>
          <w:color w:val="011E41"/>
          <w:sz w:val="24"/>
          <w:szCs w:val="24"/>
          <w14:textFill>
            <w14:solidFill>
              <w14:srgbClr w14:val="011E41">
                <w14:lumMod w14:val="95000"/>
                <w14:lumOff w14:val="5000"/>
              </w14:srgbClr>
            </w14:solidFill>
          </w14:textFill>
        </w:rPr>
      </w:pPr>
    </w:p>
    <w:p w14:paraId="5F99A37A" w14:textId="2C0DF2A9" w:rsidR="005E3C42" w:rsidRDefault="004D189E" w:rsidP="0052222F">
      <w:pPr>
        <w:pStyle w:val="Title"/>
        <w:rPr>
          <w:bdr w:val="none" w:sz="0" w:space="0" w:color="auto" w:frame="1"/>
        </w:rPr>
      </w:pPr>
      <w:r>
        <w:rPr>
          <w:bdr w:val="none" w:sz="0" w:space="0" w:color="auto" w:frame="1"/>
        </w:rPr>
        <w:t>THE HUMANITARIAN LANDSCAPE AND CASE FOR READINESS</w:t>
      </w:r>
    </w:p>
    <w:p w14:paraId="1AF06D0F" w14:textId="6EF6B1C3" w:rsidR="005E3C42" w:rsidRPr="004D189E" w:rsidRDefault="003025BF" w:rsidP="004D189E">
      <w:pPr>
        <w:pStyle w:val="NoSpacing"/>
        <w:jc w:val="both"/>
        <w:rPr>
          <w:rFonts w:ascii="Open Sans" w:hAnsi="Open Sans" w:cs="Open Sans"/>
          <w:sz w:val="20"/>
          <w:szCs w:val="20"/>
          <w:lang w:val="en-GB"/>
        </w:rPr>
      </w:pPr>
      <w:r w:rsidRPr="004D189E">
        <w:rPr>
          <w:rFonts w:ascii="Open Sans" w:hAnsi="Open Sans" w:cs="Open Sans"/>
          <w:sz w:val="20"/>
          <w:szCs w:val="20"/>
          <w:lang w:val="en-GB"/>
        </w:rPr>
        <w:t>The humanitarian response landscape is undergoing significant transformation due to an increase in the frequency and intensity of</w:t>
      </w:r>
      <w:r w:rsidR="00DE0EBA">
        <w:rPr>
          <w:rFonts w:ascii="Open Sans" w:hAnsi="Open Sans" w:cs="Open Sans"/>
          <w:sz w:val="20"/>
          <w:szCs w:val="20"/>
          <w:lang w:val="en-GB"/>
        </w:rPr>
        <w:t xml:space="preserve"> </w:t>
      </w:r>
      <w:r w:rsidRPr="004D189E">
        <w:rPr>
          <w:rFonts w:ascii="Open Sans" w:hAnsi="Open Sans" w:cs="Open Sans"/>
          <w:sz w:val="20"/>
          <w:szCs w:val="20"/>
          <w:lang w:val="en-GB"/>
        </w:rPr>
        <w:t xml:space="preserve">disasters, conflicts, and public health crises, driven by factors such as climate change, geopolitical instability, and global pandemics. The rise of complex emergencies has highlighted the importance of localizing aid efforts, requiring enhanced collaboration, resource-sharing, and capacity-building to ensure timely and context-specific interventions. Furthermore, </w:t>
      </w:r>
      <w:r w:rsidRPr="004D189E">
        <w:rPr>
          <w:rFonts w:ascii="Open Sans" w:hAnsi="Open Sans" w:cs="Open Sans"/>
          <w:sz w:val="20"/>
          <w:szCs w:val="20"/>
          <w:lang w:val="en-GB"/>
        </w:rPr>
        <w:lastRenderedPageBreak/>
        <w:t>technological advancements and data-driven decision-making are reshaping response strategies, emphasizing the need for agencies to adapt to new tools and methodologies to optimize their effectiveness in rapidly changing environments.</w:t>
      </w:r>
    </w:p>
    <w:p w14:paraId="51C4E35D" w14:textId="77777777" w:rsidR="004D189E" w:rsidRDefault="004D189E" w:rsidP="005E3C42">
      <w:pPr>
        <w:pStyle w:val="NoSpacing"/>
        <w:jc w:val="both"/>
      </w:pPr>
    </w:p>
    <w:p w14:paraId="2F48E5FF" w14:textId="77777777" w:rsidR="004D189E" w:rsidRPr="00C83330" w:rsidRDefault="004D189E" w:rsidP="004D189E">
      <w:pPr>
        <w:pStyle w:val="NoSpacing"/>
        <w:jc w:val="both"/>
        <w:rPr>
          <w:rFonts w:ascii="Open Sans" w:hAnsi="Open Sans" w:cs="Open Sans"/>
          <w:sz w:val="20"/>
          <w:szCs w:val="20"/>
          <w:lang w:val="en-GB"/>
        </w:rPr>
      </w:pPr>
      <w:r w:rsidRPr="3AA358E7">
        <w:rPr>
          <w:rFonts w:ascii="Open Sans" w:hAnsi="Open Sans" w:cs="Open Sans"/>
          <w:sz w:val="20"/>
          <w:szCs w:val="20"/>
          <w:lang w:val="en-GB"/>
        </w:rPr>
        <w:t xml:space="preserve">IFRC Red Cross Red Crescent membership is committed to continue improving and maintaining its capacity to immediately activate the national, regional and global response system in response to crisis and disasters to provide humanitarian assistance. Preparedness a readiness measures play a key role to ensure IFRC ability to quickly and effectively response in line with the RCRC Principles. </w:t>
      </w:r>
    </w:p>
    <w:p w14:paraId="1AAC3C9C" w14:textId="77777777" w:rsidR="004D189E" w:rsidRPr="00C83330" w:rsidRDefault="004D189E" w:rsidP="004D189E">
      <w:pPr>
        <w:pStyle w:val="NoSpacing"/>
        <w:jc w:val="both"/>
        <w:rPr>
          <w:rFonts w:ascii="Open Sans" w:hAnsi="Open Sans" w:cs="Open Sans"/>
          <w:sz w:val="20"/>
          <w:szCs w:val="20"/>
        </w:rPr>
      </w:pPr>
    </w:p>
    <w:p w14:paraId="5C9DDF66" w14:textId="77777777" w:rsidR="004D189E" w:rsidRPr="00C83330" w:rsidRDefault="004D189E" w:rsidP="004D189E">
      <w:pPr>
        <w:pStyle w:val="NoSpacing"/>
        <w:jc w:val="both"/>
        <w:rPr>
          <w:rFonts w:ascii="Open Sans" w:hAnsi="Open Sans" w:cs="Open Sans"/>
          <w:sz w:val="20"/>
          <w:szCs w:val="20"/>
          <w:lang w:val="en-GB"/>
        </w:rPr>
      </w:pPr>
      <w:r w:rsidRPr="3AA358E7">
        <w:rPr>
          <w:rFonts w:ascii="Open Sans" w:hAnsi="Open Sans" w:cs="Open Sans"/>
          <w:sz w:val="20"/>
          <w:szCs w:val="20"/>
          <w:lang w:val="en-GB"/>
        </w:rPr>
        <w:t xml:space="preserve">The humanitarian landscape is changing, according to the IFRC </w:t>
      </w:r>
      <w:hyperlink r:id="rId19">
        <w:r w:rsidRPr="3AA358E7">
          <w:rPr>
            <w:rFonts w:ascii="Open Sans" w:hAnsi="Open Sans" w:cs="Open Sans"/>
            <w:sz w:val="20"/>
            <w:szCs w:val="20"/>
            <w:lang w:val="en-GB"/>
          </w:rPr>
          <w:t>World Disaster Report 2022</w:t>
        </w:r>
      </w:hyperlink>
      <w:r w:rsidRPr="3AA358E7">
        <w:rPr>
          <w:rFonts w:ascii="Open Sans" w:hAnsi="Open Sans" w:cs="Open Sans"/>
          <w:sz w:val="20"/>
          <w:szCs w:val="20"/>
          <w:lang w:val="en-GB"/>
        </w:rPr>
        <w:t xml:space="preserve">, several lesson were reported as part of the COVID-19 pandemic response which underscored the importance of preparedness based on the principles of trust, equity, and local action. At the same time, it was highlighted that true preparedness means being ready for multiple hazards, and not just one, considering that the world is becoming increasingly hazardous. </w:t>
      </w:r>
    </w:p>
    <w:p w14:paraId="2F9024C5" w14:textId="77777777" w:rsidR="004D189E" w:rsidRPr="00C83330" w:rsidRDefault="004D189E" w:rsidP="004D189E">
      <w:pPr>
        <w:pStyle w:val="NoSpacing"/>
        <w:jc w:val="both"/>
        <w:rPr>
          <w:rFonts w:ascii="Open Sans" w:hAnsi="Open Sans" w:cs="Open Sans"/>
          <w:sz w:val="20"/>
          <w:szCs w:val="20"/>
        </w:rPr>
      </w:pPr>
    </w:p>
    <w:p w14:paraId="47DF75CE" w14:textId="77777777" w:rsidR="004D189E" w:rsidRPr="00C83330" w:rsidRDefault="004D189E" w:rsidP="004D189E">
      <w:pPr>
        <w:pStyle w:val="NoSpacing"/>
        <w:jc w:val="both"/>
        <w:rPr>
          <w:rFonts w:ascii="Open Sans" w:hAnsi="Open Sans" w:cs="Open Sans"/>
          <w:sz w:val="20"/>
          <w:szCs w:val="20"/>
        </w:rPr>
      </w:pPr>
      <w:r w:rsidRPr="007E4CE7">
        <w:rPr>
          <w:rFonts w:ascii="Open Sans" w:hAnsi="Open Sans" w:cs="Open Sans"/>
          <w:sz w:val="20"/>
          <w:szCs w:val="20"/>
        </w:rPr>
        <w:t>We must be prepared for future climate related crises</w:t>
      </w:r>
      <w:r>
        <w:rPr>
          <w:rFonts w:ascii="Open Sans" w:hAnsi="Open Sans" w:cs="Open Sans"/>
          <w:sz w:val="20"/>
          <w:szCs w:val="20"/>
        </w:rPr>
        <w:t xml:space="preserve"> and environmental emergencies</w:t>
      </w:r>
      <w:r w:rsidRPr="007E4CE7">
        <w:rPr>
          <w:rFonts w:ascii="Open Sans" w:hAnsi="Open Sans" w:cs="Open Sans"/>
          <w:sz w:val="20"/>
          <w:szCs w:val="20"/>
        </w:rPr>
        <w:t xml:space="preserve">, and we must also be ready for </w:t>
      </w:r>
      <w:r>
        <w:rPr>
          <w:rFonts w:ascii="Open Sans" w:hAnsi="Open Sans" w:cs="Open Sans"/>
          <w:sz w:val="20"/>
          <w:szCs w:val="20"/>
        </w:rPr>
        <w:t>a changing world with more humanitarian constrains</w:t>
      </w:r>
      <w:r w:rsidRPr="007E4CE7">
        <w:rPr>
          <w:rFonts w:ascii="Open Sans" w:hAnsi="Open Sans" w:cs="Open Sans"/>
          <w:sz w:val="20"/>
          <w:szCs w:val="20"/>
        </w:rPr>
        <w:t>.</w:t>
      </w:r>
      <w:r>
        <w:rPr>
          <w:rFonts w:ascii="Open Sans" w:hAnsi="Open Sans" w:cs="Open Sans"/>
          <w:sz w:val="20"/>
          <w:szCs w:val="20"/>
        </w:rPr>
        <w:t xml:space="preserve"> </w:t>
      </w:r>
      <w:r w:rsidRPr="00C83330">
        <w:rPr>
          <w:rFonts w:ascii="Open Sans" w:hAnsi="Open Sans" w:cs="Open Sans"/>
          <w:sz w:val="20"/>
          <w:szCs w:val="20"/>
        </w:rPr>
        <w:t>Below the main trending humanitarian challenges:</w:t>
      </w:r>
    </w:p>
    <w:p w14:paraId="62B72A50" w14:textId="77777777" w:rsidR="004D189E" w:rsidRPr="00C83330" w:rsidRDefault="004D189E" w:rsidP="004D189E">
      <w:pPr>
        <w:pStyle w:val="NoSpacing"/>
        <w:jc w:val="both"/>
        <w:rPr>
          <w:rFonts w:ascii="Open Sans" w:hAnsi="Open Sans" w:cs="Open Sans"/>
          <w:sz w:val="20"/>
          <w:szCs w:val="20"/>
        </w:rPr>
      </w:pPr>
    </w:p>
    <w:p w14:paraId="27DF2E08" w14:textId="77777777" w:rsidR="004D189E" w:rsidRPr="00C83330" w:rsidRDefault="004D189E" w:rsidP="004D189E">
      <w:pPr>
        <w:pStyle w:val="NoSpacing"/>
        <w:numPr>
          <w:ilvl w:val="0"/>
          <w:numId w:val="9"/>
        </w:numPr>
        <w:jc w:val="both"/>
        <w:rPr>
          <w:rFonts w:ascii="Open Sans" w:hAnsi="Open Sans" w:cs="Open Sans"/>
          <w:sz w:val="20"/>
          <w:szCs w:val="20"/>
          <w:lang w:val="en-GB"/>
        </w:rPr>
      </w:pPr>
      <w:r w:rsidRPr="3AA358E7">
        <w:rPr>
          <w:rFonts w:ascii="Open Sans" w:hAnsi="Open Sans" w:cs="Open Sans"/>
          <w:b/>
          <w:bCs/>
          <w:sz w:val="20"/>
          <w:szCs w:val="20"/>
          <w:lang w:val="en-GB"/>
        </w:rPr>
        <w:t>Climate change and environmental crisis</w:t>
      </w:r>
      <w:r w:rsidRPr="3AA358E7">
        <w:rPr>
          <w:rFonts w:ascii="Open Sans" w:hAnsi="Open Sans" w:cs="Open Sans"/>
          <w:sz w:val="20"/>
          <w:szCs w:val="20"/>
          <w:lang w:val="en-GB"/>
        </w:rPr>
        <w:t>: Climate change is undeniably one of the most significant threats to humanity’s future and is a major driver of humanitarian crises today. IFRC data indicates that in the past ten years, 86 percent of all disasters triggered by natural hazards were caused by weather and climate-related events.</w:t>
      </w:r>
    </w:p>
    <w:p w14:paraId="37F5C31F" w14:textId="77777777" w:rsidR="004D189E" w:rsidRPr="00C83330" w:rsidRDefault="004D189E" w:rsidP="004D189E">
      <w:pPr>
        <w:pStyle w:val="NoSpacing"/>
        <w:jc w:val="both"/>
        <w:rPr>
          <w:rFonts w:ascii="Open Sans" w:hAnsi="Open Sans" w:cs="Open Sans"/>
          <w:sz w:val="20"/>
          <w:szCs w:val="20"/>
        </w:rPr>
      </w:pPr>
    </w:p>
    <w:p w14:paraId="6A4B4A69" w14:textId="77777777" w:rsidR="004D189E" w:rsidRPr="00C83330" w:rsidRDefault="004D189E" w:rsidP="004D189E">
      <w:pPr>
        <w:pStyle w:val="NoSpacing"/>
        <w:numPr>
          <w:ilvl w:val="0"/>
          <w:numId w:val="9"/>
        </w:numPr>
        <w:jc w:val="both"/>
        <w:rPr>
          <w:rFonts w:ascii="Open Sans" w:hAnsi="Open Sans" w:cs="Open Sans"/>
          <w:sz w:val="20"/>
          <w:szCs w:val="20"/>
          <w:lang w:val="en-GB"/>
        </w:rPr>
      </w:pPr>
      <w:r w:rsidRPr="3AA358E7">
        <w:rPr>
          <w:rFonts w:ascii="Open Sans" w:hAnsi="Open Sans" w:cs="Open Sans"/>
          <w:b/>
          <w:bCs/>
          <w:sz w:val="20"/>
          <w:szCs w:val="20"/>
          <w:lang w:val="en-GB"/>
        </w:rPr>
        <w:t>Disasters and Crisis</w:t>
      </w:r>
      <w:r w:rsidRPr="3AA358E7">
        <w:rPr>
          <w:rFonts w:ascii="Open Sans" w:hAnsi="Open Sans" w:cs="Open Sans"/>
          <w:sz w:val="20"/>
          <w:szCs w:val="20"/>
          <w:lang w:val="en-GB"/>
        </w:rPr>
        <w:t>: The world is expected to experience around 560 disasters annually by 2030, with climate change and disasters pushing an additional 37.6 million people into extreme poverty. A worst-case scenario could result in an additional 100.7 million people living in poverty by 2030. Inequality, poverty and discrimination contribute to growing disaster risk, and disasters disproportionately affect the most vulnerable, deepening inequalities.</w:t>
      </w:r>
    </w:p>
    <w:p w14:paraId="6572894A" w14:textId="77777777" w:rsidR="004D189E" w:rsidRPr="00C83330" w:rsidRDefault="004D189E" w:rsidP="004D189E">
      <w:pPr>
        <w:pStyle w:val="NoSpacing"/>
        <w:jc w:val="both"/>
        <w:rPr>
          <w:rFonts w:ascii="Open Sans" w:hAnsi="Open Sans" w:cs="Open Sans"/>
          <w:sz w:val="20"/>
          <w:szCs w:val="20"/>
        </w:rPr>
      </w:pPr>
    </w:p>
    <w:p w14:paraId="7609D257" w14:textId="77777777" w:rsidR="004D189E" w:rsidRPr="00C83330" w:rsidRDefault="004D189E" w:rsidP="004D189E">
      <w:pPr>
        <w:pStyle w:val="NoSpacing"/>
        <w:numPr>
          <w:ilvl w:val="0"/>
          <w:numId w:val="9"/>
        </w:numPr>
        <w:jc w:val="both"/>
        <w:rPr>
          <w:rFonts w:ascii="Open Sans" w:hAnsi="Open Sans" w:cs="Open Sans"/>
          <w:sz w:val="20"/>
          <w:szCs w:val="20"/>
          <w:lang w:val="en-GB"/>
        </w:rPr>
      </w:pPr>
      <w:r w:rsidRPr="3AA358E7">
        <w:rPr>
          <w:rFonts w:ascii="Open Sans" w:hAnsi="Open Sans" w:cs="Open Sans"/>
          <w:b/>
          <w:bCs/>
          <w:sz w:val="20"/>
          <w:szCs w:val="20"/>
          <w:lang w:val="en-GB"/>
        </w:rPr>
        <w:t xml:space="preserve">Protracted crisis and complex emergencies: </w:t>
      </w:r>
      <w:r w:rsidRPr="3AA358E7">
        <w:rPr>
          <w:rFonts w:ascii="Open Sans" w:hAnsi="Open Sans" w:cs="Open Sans"/>
          <w:sz w:val="20"/>
          <w:szCs w:val="20"/>
          <w:lang w:val="en-GB"/>
        </w:rPr>
        <w:t xml:space="preserve">In 2022, an estimated 406.6 million people living in 82 countries were assessed to </w:t>
      </w:r>
      <w:proofErr w:type="gramStart"/>
      <w:r w:rsidRPr="3AA358E7">
        <w:rPr>
          <w:rFonts w:ascii="Open Sans" w:hAnsi="Open Sans" w:cs="Open Sans"/>
          <w:sz w:val="20"/>
          <w:szCs w:val="20"/>
          <w:lang w:val="en-GB"/>
        </w:rPr>
        <w:t>be in need of</w:t>
      </w:r>
      <w:proofErr w:type="gramEnd"/>
      <w:r w:rsidRPr="3AA358E7">
        <w:rPr>
          <w:rFonts w:ascii="Open Sans" w:hAnsi="Open Sans" w:cs="Open Sans"/>
          <w:sz w:val="20"/>
          <w:szCs w:val="20"/>
          <w:lang w:val="en-GB"/>
        </w:rPr>
        <w:t xml:space="preserve"> humanitarian assistance. Of those 82 countries, 44 of them were experiencing some type of a protracted crises accounting for 83% of the total number of people in need in 2022. Key drivers of complex crises in 2022 were climate related (such as drought or flooding), and situations affected by conflict and socio-economic fragility</w:t>
      </w:r>
    </w:p>
    <w:p w14:paraId="71D75A79" w14:textId="77777777" w:rsidR="004D189E" w:rsidRPr="00C83330" w:rsidRDefault="004D189E" w:rsidP="004D189E">
      <w:pPr>
        <w:pStyle w:val="NoSpacing"/>
        <w:jc w:val="both"/>
        <w:rPr>
          <w:rFonts w:ascii="Open Sans" w:hAnsi="Open Sans" w:cs="Open Sans"/>
          <w:sz w:val="20"/>
          <w:szCs w:val="20"/>
        </w:rPr>
      </w:pPr>
    </w:p>
    <w:p w14:paraId="6DB6D25C" w14:textId="77777777" w:rsidR="004D189E" w:rsidRPr="00C83330" w:rsidRDefault="004D189E" w:rsidP="004D189E">
      <w:pPr>
        <w:pStyle w:val="NoSpacing"/>
        <w:numPr>
          <w:ilvl w:val="0"/>
          <w:numId w:val="9"/>
        </w:numPr>
        <w:jc w:val="both"/>
        <w:rPr>
          <w:rFonts w:ascii="Open Sans" w:hAnsi="Open Sans" w:cs="Open Sans"/>
          <w:sz w:val="20"/>
          <w:szCs w:val="20"/>
          <w:lang w:val="en-GB"/>
        </w:rPr>
      </w:pPr>
      <w:r w:rsidRPr="3AA358E7">
        <w:rPr>
          <w:rFonts w:ascii="Open Sans" w:hAnsi="Open Sans" w:cs="Open Sans"/>
          <w:b/>
          <w:bCs/>
          <w:sz w:val="20"/>
          <w:szCs w:val="20"/>
          <w:lang w:val="en-GB"/>
        </w:rPr>
        <w:t>Health and wellbeing:</w:t>
      </w:r>
      <w:r w:rsidRPr="3AA358E7">
        <w:rPr>
          <w:rFonts w:ascii="Open Sans" w:hAnsi="Open Sans" w:cs="Open Sans"/>
          <w:sz w:val="20"/>
          <w:szCs w:val="20"/>
          <w:lang w:val="en-GB"/>
        </w:rPr>
        <w:t xml:space="preserve"> Before the COVID-19 pandemic, global health indicators had already shown signs of slowing progress. Unfortunately, the pandemic exacerbated these issues, straining healthcare systems and exacerbating disparities. Non-communicable diseases (NCDs) account for 70per cent of global deaths and disabilities in lowland middle-income countries (WHO, 2023). Health resilience in the coming decade will be tested by factors like population movements, epidemics, conflicts, NCDs, disasters, technological risks and climate change.</w:t>
      </w:r>
    </w:p>
    <w:p w14:paraId="19B0FDBF" w14:textId="77777777" w:rsidR="004D189E" w:rsidRPr="00C83330" w:rsidRDefault="004D189E" w:rsidP="004D189E">
      <w:pPr>
        <w:pStyle w:val="NoSpacing"/>
        <w:jc w:val="both"/>
        <w:rPr>
          <w:rFonts w:ascii="Open Sans" w:hAnsi="Open Sans" w:cs="Open Sans"/>
          <w:sz w:val="20"/>
          <w:szCs w:val="20"/>
        </w:rPr>
      </w:pPr>
    </w:p>
    <w:p w14:paraId="360358A3" w14:textId="77777777" w:rsidR="004D189E" w:rsidRPr="00C83330" w:rsidRDefault="004D189E" w:rsidP="004D189E">
      <w:pPr>
        <w:pStyle w:val="NoSpacing"/>
        <w:numPr>
          <w:ilvl w:val="0"/>
          <w:numId w:val="9"/>
        </w:numPr>
        <w:jc w:val="both"/>
        <w:rPr>
          <w:rFonts w:ascii="Open Sans" w:hAnsi="Open Sans" w:cs="Open Sans"/>
          <w:sz w:val="20"/>
          <w:szCs w:val="20"/>
          <w:lang w:val="en-GB"/>
        </w:rPr>
      </w:pPr>
      <w:r w:rsidRPr="3AA358E7">
        <w:rPr>
          <w:rFonts w:ascii="Open Sans" w:hAnsi="Open Sans" w:cs="Open Sans"/>
          <w:b/>
          <w:bCs/>
          <w:sz w:val="20"/>
          <w:szCs w:val="20"/>
          <w:lang w:val="en-GB"/>
        </w:rPr>
        <w:t>Migration and Displacement:</w:t>
      </w:r>
      <w:r w:rsidRPr="3AA358E7">
        <w:rPr>
          <w:rFonts w:ascii="Open Sans" w:hAnsi="Open Sans" w:cs="Open Sans"/>
          <w:sz w:val="20"/>
          <w:szCs w:val="20"/>
          <w:lang w:val="en-GB"/>
        </w:rPr>
        <w:t xml:space="preserve"> Displaced people require immediate protection and assistance, including shelter, healthcare, safe water, sanitation, food and nutrition. Beyond these immediate needs, support for durable solutions such as return, local integration or resettlement is crucial. The number of refugees and IDPs worldwide increased significantly. Conflict, violence and disasters force people to flee both across borders and within countries.</w:t>
      </w:r>
    </w:p>
    <w:p w14:paraId="396C2D4C" w14:textId="77777777" w:rsidR="004D189E" w:rsidRPr="00C83330" w:rsidRDefault="004D189E" w:rsidP="004D189E">
      <w:pPr>
        <w:pStyle w:val="NoSpacing"/>
        <w:jc w:val="both"/>
        <w:rPr>
          <w:rFonts w:ascii="Open Sans" w:hAnsi="Open Sans" w:cs="Open Sans"/>
          <w:sz w:val="20"/>
          <w:szCs w:val="20"/>
        </w:rPr>
      </w:pPr>
    </w:p>
    <w:p w14:paraId="06128C69" w14:textId="77777777" w:rsidR="004D189E" w:rsidRPr="00C83330" w:rsidRDefault="004D189E" w:rsidP="004D189E">
      <w:pPr>
        <w:pStyle w:val="NoSpacing"/>
        <w:numPr>
          <w:ilvl w:val="0"/>
          <w:numId w:val="9"/>
        </w:numPr>
        <w:jc w:val="both"/>
        <w:rPr>
          <w:rFonts w:ascii="Open Sans" w:hAnsi="Open Sans" w:cs="Open Sans"/>
          <w:sz w:val="20"/>
          <w:szCs w:val="20"/>
        </w:rPr>
      </w:pPr>
      <w:r w:rsidRPr="00C83330">
        <w:rPr>
          <w:rFonts w:ascii="Open Sans" w:hAnsi="Open Sans" w:cs="Open Sans"/>
          <w:b/>
          <w:bCs/>
          <w:sz w:val="20"/>
          <w:szCs w:val="20"/>
        </w:rPr>
        <w:t>Values power and inclusion:</w:t>
      </w:r>
      <w:r w:rsidRPr="00C83330">
        <w:rPr>
          <w:rFonts w:ascii="Open Sans" w:hAnsi="Open Sans" w:cs="Open Sans"/>
          <w:sz w:val="20"/>
          <w:szCs w:val="20"/>
        </w:rPr>
        <w:t xml:space="preserve"> The COVID-19 pandemic underscored the importance of information sharing and building trust, highlighting the critical need for effective communication in crisis response. Protection risks, including sexual and gender-based violence and human trafficking, intensified during the pandemic.</w:t>
      </w:r>
    </w:p>
    <w:p w14:paraId="297E6AEB" w14:textId="77777777" w:rsidR="005E3C42" w:rsidRDefault="005E3C42" w:rsidP="005E3C42">
      <w:pPr>
        <w:pStyle w:val="NoSpacing"/>
        <w:jc w:val="both"/>
        <w:rPr>
          <w:rFonts w:ascii="Open Sans" w:hAnsi="Open Sans" w:cs="Open Sans"/>
          <w:sz w:val="20"/>
          <w:szCs w:val="20"/>
          <w:highlight w:val="yellow"/>
          <w:lang w:val="en-GB" w:eastAsia="en-CA"/>
        </w:rPr>
      </w:pPr>
    </w:p>
    <w:p w14:paraId="38E0A6EC" w14:textId="3B73025F" w:rsidR="005E3C42" w:rsidRPr="00F37BE2" w:rsidRDefault="003025BF" w:rsidP="00F37BE2">
      <w:pPr>
        <w:pStyle w:val="NoSpacing"/>
        <w:jc w:val="both"/>
        <w:rPr>
          <w:rFonts w:ascii="Open Sans" w:hAnsi="Open Sans" w:cs="Open Sans"/>
          <w:sz w:val="20"/>
          <w:szCs w:val="20"/>
          <w:highlight w:val="yellow"/>
          <w:lang w:val="en-GB" w:eastAsia="en-CA"/>
        </w:rPr>
      </w:pPr>
      <w:r w:rsidRPr="008E2FDE">
        <w:rPr>
          <w:rFonts w:ascii="Open Sans" w:hAnsi="Open Sans" w:cs="Open Sans"/>
          <w:sz w:val="20"/>
          <w:szCs w:val="20"/>
          <w:lang w:val="en-GB" w:eastAsia="en-CA"/>
        </w:rPr>
        <w:t xml:space="preserve">In line with the Agenda for Renewal and the global community’s commitment to localization, </w:t>
      </w:r>
      <w:r w:rsidR="00F37BE2">
        <w:rPr>
          <w:rFonts w:ascii="Open Sans" w:hAnsi="Open Sans" w:cs="Open Sans"/>
          <w:sz w:val="20"/>
          <w:szCs w:val="20"/>
          <w:lang w:val="en-GB" w:eastAsia="en-CA"/>
        </w:rPr>
        <w:t xml:space="preserve">a core element of </w:t>
      </w:r>
      <w:r w:rsidR="00382FC8">
        <w:rPr>
          <w:rFonts w:ascii="Open Sans" w:hAnsi="Open Sans" w:cs="Open Sans"/>
          <w:sz w:val="20"/>
          <w:szCs w:val="20"/>
          <w:lang w:val="en-GB" w:eastAsia="en-CA"/>
        </w:rPr>
        <w:t xml:space="preserve">the IFRC and Membership’s </w:t>
      </w:r>
      <w:r w:rsidR="00DC2F43">
        <w:rPr>
          <w:rFonts w:ascii="Open Sans" w:hAnsi="Open Sans" w:cs="Open Sans"/>
          <w:sz w:val="20"/>
          <w:szCs w:val="20"/>
          <w:lang w:val="en-GB" w:eastAsia="en-CA"/>
        </w:rPr>
        <w:t>future within such a dynamic response landscape relies on</w:t>
      </w:r>
      <w:r w:rsidR="005E3C42" w:rsidRPr="3AA358E7">
        <w:rPr>
          <w:rFonts w:ascii="Open Sans" w:hAnsi="Open Sans" w:cs="Open Sans"/>
          <w:sz w:val="20"/>
          <w:szCs w:val="20"/>
          <w:lang w:val="en-GB" w:eastAsia="en-CA"/>
        </w:rPr>
        <w:t xml:space="preserve"> stronger operational preparedness and readiness with HNS, PNS, and IFRC delegations</w:t>
      </w:r>
      <w:r w:rsidR="00DC2F43">
        <w:rPr>
          <w:rFonts w:ascii="Open Sans" w:hAnsi="Open Sans" w:cs="Open Sans"/>
          <w:sz w:val="20"/>
          <w:szCs w:val="20"/>
          <w:lang w:val="en-GB" w:eastAsia="en-CA"/>
        </w:rPr>
        <w:t xml:space="preserve">. </w:t>
      </w:r>
      <w:r w:rsidR="005E3C42" w:rsidRPr="3AA358E7">
        <w:rPr>
          <w:rFonts w:ascii="Open Sans" w:hAnsi="Open Sans" w:cs="Open Sans"/>
          <w:sz w:val="20"/>
          <w:szCs w:val="20"/>
          <w:lang w:val="en-GB" w:eastAsia="en-CA"/>
        </w:rPr>
        <w:t>Doing so, will support the clearer roles and responsibilities, stronger capacities and better ensure a common understanding of the added value th</w:t>
      </w:r>
      <w:r w:rsidR="00B9251F">
        <w:rPr>
          <w:rFonts w:ascii="Open Sans" w:hAnsi="Open Sans" w:cs="Open Sans"/>
          <w:sz w:val="20"/>
          <w:szCs w:val="20"/>
          <w:lang w:val="en-GB" w:eastAsia="en-CA"/>
        </w:rPr>
        <w:t>at the IFRC and Membership bring to a</w:t>
      </w:r>
      <w:r w:rsidR="005E3C42" w:rsidRPr="3AA358E7">
        <w:rPr>
          <w:rFonts w:ascii="Open Sans" w:hAnsi="Open Sans" w:cs="Open Sans"/>
          <w:sz w:val="20"/>
          <w:szCs w:val="20"/>
          <w:lang w:val="en-GB" w:eastAsia="en-CA"/>
        </w:rPr>
        <w:t xml:space="preserve"> response.  </w:t>
      </w:r>
    </w:p>
    <w:p w14:paraId="1D707F5B" w14:textId="77777777" w:rsidR="005E3C42" w:rsidRPr="00FC0E76" w:rsidRDefault="005E3C42" w:rsidP="005E3C42">
      <w:pPr>
        <w:pStyle w:val="NoSpacing"/>
        <w:jc w:val="both"/>
        <w:rPr>
          <w:rFonts w:ascii="Open Sans" w:hAnsi="Open Sans" w:cs="Open Sans"/>
          <w:sz w:val="20"/>
          <w:szCs w:val="20"/>
          <w:lang w:eastAsia="en-CA"/>
        </w:rPr>
      </w:pPr>
    </w:p>
    <w:p w14:paraId="7FD294CE" w14:textId="483F416E" w:rsidR="005E3C42" w:rsidRPr="00BB75DB" w:rsidRDefault="005E3C42" w:rsidP="005E3C42">
      <w:pPr>
        <w:pStyle w:val="NoSpacing"/>
        <w:jc w:val="both"/>
        <w:rPr>
          <w:rFonts w:ascii="Open Sans" w:hAnsi="Open Sans" w:cs="Open Sans"/>
          <w:sz w:val="20"/>
          <w:szCs w:val="20"/>
          <w:lang w:eastAsia="en-CA"/>
        </w:rPr>
      </w:pPr>
      <w:r w:rsidRPr="00FC0E76">
        <w:rPr>
          <w:rFonts w:ascii="Open Sans" w:hAnsi="Open Sans" w:cs="Open Sans"/>
          <w:sz w:val="20"/>
          <w:szCs w:val="20"/>
          <w:lang w:eastAsia="en-CA"/>
        </w:rPr>
        <w:t xml:space="preserve">Preparedness and readiness have been the subject of interest and investment within the IFRC and Network for many years, including as the core responsibilities of the Regions and Delegations in their emergency management portfolios. As such, </w:t>
      </w:r>
      <w:r w:rsidRPr="00B9251F">
        <w:rPr>
          <w:rFonts w:ascii="Open Sans" w:hAnsi="Open Sans" w:cs="Open Sans"/>
          <w:sz w:val="20"/>
          <w:szCs w:val="20"/>
          <w:lang w:eastAsia="en-CA"/>
        </w:rPr>
        <w:t>many initiatives</w:t>
      </w:r>
      <w:r w:rsidRPr="00FC0E76">
        <w:rPr>
          <w:rFonts w:ascii="Open Sans" w:hAnsi="Open Sans" w:cs="Open Sans"/>
          <w:b/>
          <w:bCs/>
          <w:sz w:val="20"/>
          <w:szCs w:val="20"/>
          <w:u w:val="single"/>
          <w:lang w:eastAsia="en-CA"/>
        </w:rPr>
        <w:t xml:space="preserve"> </w:t>
      </w:r>
      <w:r w:rsidRPr="00FC0E76">
        <w:rPr>
          <w:rFonts w:ascii="Open Sans" w:hAnsi="Open Sans" w:cs="Open Sans"/>
          <w:sz w:val="20"/>
          <w:szCs w:val="20"/>
          <w:lang w:eastAsia="en-CA"/>
        </w:rPr>
        <w:t xml:space="preserve">have been mounted in this space. The Preparedness for Effective Response (PER) approach has long sought to enhance the preparedness and readiness of National Societies, having established a comprehensive, global </w:t>
      </w:r>
      <w:r w:rsidRPr="00B9251F">
        <w:rPr>
          <w:rFonts w:ascii="Open Sans" w:hAnsi="Open Sans" w:cs="Open Sans"/>
          <w:sz w:val="20"/>
          <w:szCs w:val="20"/>
          <w:lang w:eastAsia="en-CA"/>
        </w:rPr>
        <w:t xml:space="preserve">NS </w:t>
      </w:r>
      <w:hyperlink r:id="rId20" w:history="1">
        <w:r w:rsidRPr="00B9251F">
          <w:rPr>
            <w:rStyle w:val="Hyperlink"/>
            <w:rFonts w:ascii="Open Sans" w:eastAsia="Times New Roman" w:hAnsi="Open Sans" w:cs="Open Sans"/>
            <w:color w:val="auto"/>
            <w:sz w:val="20"/>
            <w:szCs w:val="20"/>
            <w:u w:val="none"/>
            <w:lang w:val="en-GB" w:eastAsia="en-CA"/>
          </w:rPr>
          <w:t>preparedness framework</w:t>
        </w:r>
      </w:hyperlink>
      <w:r w:rsidRPr="00B9251F">
        <w:rPr>
          <w:rFonts w:ascii="Open Sans" w:hAnsi="Open Sans" w:cs="Open Sans"/>
          <w:sz w:val="20"/>
          <w:szCs w:val="20"/>
          <w:lang w:eastAsia="en-CA"/>
        </w:rPr>
        <w:t xml:space="preserve"> against which our Membership have been building their capacities for years. In January 2024 the first </w:t>
      </w:r>
      <w:r w:rsidRPr="00FC0E76">
        <w:rPr>
          <w:rFonts w:ascii="Open Sans" w:hAnsi="Open Sans" w:cs="Open Sans"/>
          <w:sz w:val="20"/>
          <w:szCs w:val="20"/>
          <w:lang w:eastAsia="en-CA"/>
        </w:rPr>
        <w:t>version of the delegation readiness checklist was released to support</w:t>
      </w:r>
      <w:r w:rsidR="00B30C8F">
        <w:rPr>
          <w:rFonts w:ascii="Open Sans" w:hAnsi="Open Sans" w:cs="Open Sans"/>
          <w:sz w:val="20"/>
          <w:szCs w:val="20"/>
          <w:lang w:eastAsia="en-CA"/>
        </w:rPr>
        <w:t xml:space="preserve"> IFRC</w:t>
      </w:r>
      <w:r w:rsidRPr="00FC0E76">
        <w:rPr>
          <w:rFonts w:ascii="Open Sans" w:hAnsi="Open Sans" w:cs="Open Sans"/>
          <w:sz w:val="20"/>
          <w:szCs w:val="20"/>
          <w:lang w:eastAsia="en-CA"/>
        </w:rPr>
        <w:t xml:space="preserve"> country and cluster delegations to ensure their essential readiness for emergencies. Similarly, the</w:t>
      </w:r>
      <w:r w:rsidR="00545427">
        <w:rPr>
          <w:rFonts w:ascii="Open Sans" w:hAnsi="Open Sans" w:cs="Open Sans"/>
          <w:sz w:val="20"/>
          <w:szCs w:val="20"/>
          <w:lang w:eastAsia="en-CA"/>
        </w:rPr>
        <w:t xml:space="preserve"> IFRC</w:t>
      </w:r>
      <w:r w:rsidRPr="00FC0E76" w:rsidDel="00545427">
        <w:rPr>
          <w:rFonts w:ascii="Open Sans" w:hAnsi="Open Sans" w:cs="Open Sans"/>
          <w:sz w:val="20"/>
          <w:szCs w:val="20"/>
          <w:lang w:eastAsia="en-CA"/>
        </w:rPr>
        <w:t xml:space="preserve"> </w:t>
      </w:r>
      <w:r w:rsidRPr="00FC0E76">
        <w:rPr>
          <w:rFonts w:ascii="Open Sans" w:hAnsi="Open Sans" w:cs="Open Sans"/>
          <w:sz w:val="20"/>
          <w:szCs w:val="20"/>
          <w:lang w:eastAsia="en-CA"/>
        </w:rPr>
        <w:t xml:space="preserve">Asia Pacific Region went through a comprehensive exercise to increase their regional readiness by developing clear institutional processes to follow at regional and country levels in providing support to NSs in emergency situations. Globally, </w:t>
      </w:r>
      <w:r w:rsidR="00BB75DB" w:rsidRPr="00FC0E76">
        <w:rPr>
          <w:rFonts w:ascii="Open Sans" w:hAnsi="Open Sans" w:cs="Open Sans"/>
          <w:sz w:val="20"/>
          <w:szCs w:val="20"/>
          <w:lang w:eastAsia="en-CA"/>
        </w:rPr>
        <w:t>because of</w:t>
      </w:r>
      <w:r w:rsidRPr="00FC0E76">
        <w:rPr>
          <w:rFonts w:ascii="Open Sans" w:hAnsi="Open Sans" w:cs="Open Sans"/>
          <w:sz w:val="20"/>
          <w:szCs w:val="20"/>
          <w:lang w:eastAsia="en-CA"/>
        </w:rPr>
        <w:t xml:space="preserve"> the 2023 Global Surge Working Group, the Surge team has </w:t>
      </w:r>
      <w:r w:rsidRPr="00BB75DB">
        <w:rPr>
          <w:rFonts w:ascii="Open Sans" w:hAnsi="Open Sans" w:cs="Open Sans"/>
          <w:sz w:val="20"/>
          <w:szCs w:val="20"/>
          <w:lang w:eastAsia="en-CA"/>
        </w:rPr>
        <w:t>just released a discussion paper seeking to expand the scope of rapid response personnel and use them to enhance readiness across the IFRC and Membership.</w:t>
      </w:r>
    </w:p>
    <w:p w14:paraId="4CA39F5E" w14:textId="77777777" w:rsidR="005E3C42" w:rsidRPr="00BB75DB" w:rsidRDefault="005E3C42" w:rsidP="005E3C42">
      <w:pPr>
        <w:pStyle w:val="NoSpacing"/>
        <w:jc w:val="both"/>
        <w:rPr>
          <w:rFonts w:ascii="Open Sans" w:hAnsi="Open Sans" w:cs="Open Sans"/>
          <w:sz w:val="20"/>
          <w:szCs w:val="20"/>
          <w:lang w:eastAsia="en-CA"/>
        </w:rPr>
      </w:pPr>
    </w:p>
    <w:p w14:paraId="3C25AECB" w14:textId="5A21830C" w:rsidR="005E3C42" w:rsidRPr="00BB75DB" w:rsidRDefault="005E3C42" w:rsidP="005E3C42">
      <w:pPr>
        <w:pStyle w:val="NoSpacing"/>
        <w:jc w:val="both"/>
        <w:rPr>
          <w:rFonts w:ascii="Open Sans" w:hAnsi="Open Sans" w:cs="Open Sans"/>
          <w:sz w:val="20"/>
          <w:szCs w:val="20"/>
          <w:lang w:val="en-GB" w:eastAsia="en-CA"/>
        </w:rPr>
      </w:pPr>
      <w:r w:rsidRPr="00BB75DB">
        <w:rPr>
          <w:rFonts w:ascii="Open Sans" w:hAnsi="Open Sans" w:cs="Open Sans"/>
          <w:sz w:val="20"/>
          <w:szCs w:val="20"/>
          <w:lang w:val="en-GB" w:eastAsia="en-CA"/>
        </w:rPr>
        <w:t>While these are important initiatives that, in many ways, establish a standard for the IFRC and Membership’s collective approach to readiness, they represent only a few of many separate initiatives that seek to address similar problem sets of ensuring our ability to respond when the time comes. In as much, the IFRC</w:t>
      </w:r>
      <w:r w:rsidR="00BD193A" w:rsidRPr="00BB75DB">
        <w:rPr>
          <w:rFonts w:ascii="Open Sans" w:hAnsi="Open Sans" w:cs="Open Sans"/>
          <w:sz w:val="20"/>
          <w:szCs w:val="20"/>
          <w:lang w:val="en-GB" w:eastAsia="en-CA"/>
        </w:rPr>
        <w:t xml:space="preserve"> seeks </w:t>
      </w:r>
      <w:r w:rsidR="00583104" w:rsidRPr="00BB75DB">
        <w:rPr>
          <w:rFonts w:ascii="Open Sans" w:hAnsi="Open Sans" w:cs="Open Sans"/>
          <w:sz w:val="20"/>
          <w:szCs w:val="20"/>
          <w:lang w:val="en-GB" w:eastAsia="en-CA"/>
        </w:rPr>
        <w:t xml:space="preserve">opportunities to better understand the </w:t>
      </w:r>
      <w:r w:rsidRPr="00BB75DB">
        <w:rPr>
          <w:rFonts w:ascii="Open Sans" w:hAnsi="Open Sans" w:cs="Open Sans"/>
          <w:sz w:val="20"/>
          <w:szCs w:val="20"/>
          <w:lang w:val="en-GB" w:eastAsia="en-CA"/>
        </w:rPr>
        <w:t xml:space="preserve">reach of its collective readiness </w:t>
      </w:r>
      <w:r w:rsidR="00583104" w:rsidRPr="00BB75DB">
        <w:rPr>
          <w:rFonts w:ascii="Open Sans" w:hAnsi="Open Sans" w:cs="Open Sans"/>
          <w:sz w:val="20"/>
          <w:szCs w:val="20"/>
          <w:lang w:val="en-GB" w:eastAsia="en-CA"/>
        </w:rPr>
        <w:t xml:space="preserve">and the </w:t>
      </w:r>
      <w:r w:rsidRPr="00BB75DB">
        <w:rPr>
          <w:rFonts w:ascii="Open Sans" w:hAnsi="Open Sans" w:cs="Open Sans"/>
          <w:sz w:val="20"/>
          <w:szCs w:val="20"/>
          <w:lang w:val="en-GB" w:eastAsia="en-CA"/>
        </w:rPr>
        <w:t xml:space="preserve">impact these many initiatives have had on enhancing its global disaster management system. </w:t>
      </w:r>
      <w:r w:rsidR="00BB75DB" w:rsidRPr="00BB75DB">
        <w:rPr>
          <w:rFonts w:ascii="Open Sans" w:hAnsi="Open Sans" w:cs="Open Sans"/>
          <w:sz w:val="20"/>
          <w:szCs w:val="20"/>
          <w:lang w:val="en-GB" w:eastAsia="en-CA"/>
        </w:rPr>
        <w:t>A better understanding of our collective reach</w:t>
      </w:r>
      <w:r w:rsidR="00FB5980" w:rsidRPr="00BB75DB">
        <w:rPr>
          <w:rFonts w:ascii="Open Sans" w:hAnsi="Open Sans" w:cs="Open Sans"/>
          <w:sz w:val="20"/>
          <w:szCs w:val="20"/>
          <w:lang w:val="en-GB" w:eastAsia="en-CA"/>
        </w:rPr>
        <w:t xml:space="preserve"> will support identification of where the </w:t>
      </w:r>
      <w:r w:rsidRPr="00BB75DB">
        <w:rPr>
          <w:rFonts w:ascii="Open Sans" w:hAnsi="Open Sans" w:cs="Open Sans"/>
          <w:sz w:val="20"/>
          <w:szCs w:val="20"/>
          <w:lang w:val="en-GB" w:eastAsia="en-CA"/>
        </w:rPr>
        <w:t>where the most significant gaps remain</w:t>
      </w:r>
      <w:r w:rsidR="00FB5980" w:rsidRPr="00BB75DB">
        <w:rPr>
          <w:rFonts w:ascii="Open Sans" w:hAnsi="Open Sans" w:cs="Open Sans"/>
          <w:sz w:val="20"/>
          <w:szCs w:val="20"/>
          <w:lang w:val="en-GB" w:eastAsia="en-CA"/>
        </w:rPr>
        <w:t xml:space="preserve"> and where investment should be prioritized. </w:t>
      </w:r>
    </w:p>
    <w:p w14:paraId="0CAF6CD4" w14:textId="77777777" w:rsidR="005E3C42" w:rsidRPr="00BB75DB" w:rsidRDefault="005E3C42" w:rsidP="005E3C42">
      <w:pPr>
        <w:pStyle w:val="NoSpacing"/>
        <w:jc w:val="both"/>
        <w:rPr>
          <w:rFonts w:ascii="Open Sans" w:hAnsi="Open Sans" w:cs="Open Sans"/>
          <w:sz w:val="20"/>
          <w:szCs w:val="20"/>
          <w:lang w:eastAsia="en-CA"/>
        </w:rPr>
      </w:pPr>
    </w:p>
    <w:p w14:paraId="4B298216" w14:textId="4C1120DA" w:rsidR="00BB75DB" w:rsidRPr="00BB75DB" w:rsidRDefault="005E3C42" w:rsidP="00BB75DB">
      <w:pPr>
        <w:pStyle w:val="NoSpacing"/>
        <w:jc w:val="both"/>
        <w:rPr>
          <w:rFonts w:ascii="Open Sans" w:hAnsi="Open Sans" w:cs="Open Sans"/>
          <w:sz w:val="20"/>
          <w:szCs w:val="20"/>
          <w:lang w:val="en-GB"/>
        </w:rPr>
      </w:pPr>
      <w:r w:rsidRPr="00BB75DB">
        <w:rPr>
          <w:rFonts w:ascii="Open Sans" w:hAnsi="Open Sans" w:cs="Open Sans"/>
          <w:sz w:val="20"/>
          <w:szCs w:val="20"/>
          <w:lang w:val="en-GB" w:eastAsia="en-CA"/>
        </w:rPr>
        <w:t>At the same time and a</w:t>
      </w:r>
      <w:r w:rsidRPr="00BB75DB">
        <w:rPr>
          <w:rFonts w:ascii="Open Sans" w:hAnsi="Open Sans" w:cs="Open Sans"/>
          <w:sz w:val="20"/>
          <w:szCs w:val="20"/>
          <w:lang w:val="en-GB"/>
        </w:rPr>
        <w:t>s is happening in the whole IFRC system, in the Africa region the concept of preparedness and readiness at NS and Secretariat levels is in the language and terminology we are using now but it needs further development on how to integrate and/or articulate it across the DRM continuum in the preparedness, response, readiness and contingency plans of both NS and IFRC Secretariat. Ultimately, there is a need for a more coordinated and coherent approach to preparedness and readiness to ensure a common understanding of the terminology and different approaches, to map and harmonise the different initiatives and to- ensure a common foundation for preparedness and readines</w:t>
      </w:r>
      <w:r w:rsidR="00BB75DB" w:rsidRPr="00BB75DB">
        <w:rPr>
          <w:rFonts w:ascii="Open Sans" w:hAnsi="Open Sans" w:cs="Open Sans"/>
          <w:sz w:val="20"/>
          <w:szCs w:val="20"/>
          <w:lang w:val="en-GB"/>
        </w:rPr>
        <w:t xml:space="preserve">s, which informs standards, opportunities, and priorities to enhance institutional readiness. </w:t>
      </w:r>
    </w:p>
    <w:p w14:paraId="53D83FC5" w14:textId="77777777" w:rsidR="00F93DE0" w:rsidRPr="00A340A1" w:rsidRDefault="00F93DE0" w:rsidP="00A340A1">
      <w:pPr>
        <w:rPr>
          <w:rFonts w:asciiTheme="minorHAnsi" w:hAnsiTheme="minorHAnsi" w:cstheme="minorBidi"/>
          <w:color w:val="auto"/>
          <w:sz w:val="24"/>
          <w:szCs w:val="24"/>
          <w:bdr w:val="none" w:sz="0" w:space="0" w:color="auto"/>
        </w:rPr>
      </w:pPr>
    </w:p>
    <w:p w14:paraId="66786A19" w14:textId="34ABAC6C" w:rsidR="00F60753" w:rsidRPr="002E62D4" w:rsidRDefault="001413E9" w:rsidP="0052222F">
      <w:pPr>
        <w:pStyle w:val="Title"/>
      </w:pPr>
      <w:r w:rsidRPr="002E62D4">
        <w:t>CONCEPTUAL FRAMEWORK</w:t>
      </w:r>
    </w:p>
    <w:p w14:paraId="433E3ADE" w14:textId="7BCEA5C4" w:rsidR="001413E9" w:rsidRPr="00FD1898" w:rsidRDefault="00B878A9" w:rsidP="005B7E5F">
      <w:pPr>
        <w:pStyle w:val="NoSpacing"/>
        <w:jc w:val="both"/>
        <w:rPr>
          <w:rFonts w:ascii="Open Sans" w:hAnsi="Open Sans" w:cs="Open Sans"/>
          <w:sz w:val="20"/>
          <w:szCs w:val="20"/>
          <w:lang w:val="en-GB"/>
        </w:rPr>
      </w:pPr>
      <w:r w:rsidRPr="3AA358E7">
        <w:rPr>
          <w:rFonts w:ascii="Open Sans" w:hAnsi="Open Sans" w:cs="Open Sans"/>
          <w:sz w:val="20"/>
          <w:szCs w:val="20"/>
          <w:lang w:val="en-GB"/>
        </w:rPr>
        <w:t xml:space="preserve">According to </w:t>
      </w:r>
      <w:hyperlink r:id="rId21" w:history="1">
        <w:r w:rsidR="005B4558" w:rsidRPr="00DE6104">
          <w:rPr>
            <w:rStyle w:val="Hyperlink"/>
            <w:rFonts w:ascii="Open Sans" w:hAnsi="Open Sans" w:cs="Open Sans"/>
            <w:sz w:val="20"/>
            <w:szCs w:val="20"/>
            <w:lang w:val="en-GB"/>
          </w:rPr>
          <w:t>IFRC  Disaster Risk Management Policy</w:t>
        </w:r>
      </w:hyperlink>
      <w:r w:rsidR="005B4558" w:rsidRPr="3AA358E7">
        <w:rPr>
          <w:rFonts w:ascii="Open Sans" w:hAnsi="Open Sans" w:cs="Open Sans"/>
          <w:sz w:val="20"/>
          <w:szCs w:val="20"/>
          <w:lang w:val="en-GB"/>
        </w:rPr>
        <w:t xml:space="preserve"> “from prevention to response and recovery”, </w:t>
      </w:r>
      <w:r w:rsidR="000776F8" w:rsidRPr="3AA358E7">
        <w:rPr>
          <w:rFonts w:ascii="Open Sans" w:hAnsi="Open Sans" w:cs="Open Sans"/>
          <w:sz w:val="20"/>
          <w:szCs w:val="20"/>
          <w:lang w:val="en-GB"/>
        </w:rPr>
        <w:t xml:space="preserve">Our top priorities in disaster risk management are to save lives, reduce suffering, and uphold human dignity. </w:t>
      </w:r>
      <w:r w:rsidR="007012F1" w:rsidRPr="3AA358E7">
        <w:rPr>
          <w:rFonts w:ascii="Open Sans" w:hAnsi="Open Sans" w:cs="Open Sans"/>
          <w:sz w:val="20"/>
          <w:szCs w:val="20"/>
          <w:lang w:val="en-GB"/>
        </w:rPr>
        <w:t>The policy</w:t>
      </w:r>
      <w:r w:rsidR="00D0690E" w:rsidRPr="3AA358E7">
        <w:rPr>
          <w:rFonts w:ascii="Open Sans" w:hAnsi="Open Sans" w:cs="Open Sans"/>
          <w:sz w:val="20"/>
          <w:szCs w:val="20"/>
          <w:lang w:val="en-GB"/>
        </w:rPr>
        <w:t xml:space="preserve"> highlights </w:t>
      </w:r>
      <w:r w:rsidR="00875E4D" w:rsidRPr="3AA358E7">
        <w:rPr>
          <w:rFonts w:ascii="Open Sans" w:hAnsi="Open Sans" w:cs="Open Sans"/>
          <w:sz w:val="20"/>
          <w:szCs w:val="20"/>
          <w:lang w:val="en-GB"/>
        </w:rPr>
        <w:t xml:space="preserve">in the third commitment the </w:t>
      </w:r>
      <w:r w:rsidR="004647D3" w:rsidRPr="3AA358E7">
        <w:rPr>
          <w:rFonts w:ascii="Open Sans" w:hAnsi="Open Sans" w:cs="Open Sans"/>
          <w:sz w:val="20"/>
          <w:szCs w:val="20"/>
          <w:lang w:val="en-GB"/>
        </w:rPr>
        <w:t xml:space="preserve">important to </w:t>
      </w:r>
      <w:r w:rsidR="004647D3" w:rsidRPr="3AA358E7">
        <w:rPr>
          <w:rFonts w:ascii="Open Sans" w:hAnsi="Open Sans" w:cs="Open Sans"/>
          <w:b/>
          <w:bCs/>
          <w:sz w:val="20"/>
          <w:szCs w:val="20"/>
          <w:u w:val="single"/>
          <w:lang w:val="en-GB"/>
        </w:rPr>
        <w:t>strengthening organizational preparedness</w:t>
      </w:r>
      <w:r w:rsidR="004647D3" w:rsidRPr="3AA358E7">
        <w:rPr>
          <w:rFonts w:ascii="Open Sans" w:hAnsi="Open Sans" w:cs="Open Sans"/>
          <w:sz w:val="20"/>
          <w:szCs w:val="20"/>
          <w:lang w:val="en-GB"/>
        </w:rPr>
        <w:t xml:space="preserve"> promoting and carry out – pre disasters meetings and agreements, </w:t>
      </w:r>
      <w:r w:rsidR="004647D3" w:rsidRPr="3AA358E7">
        <w:rPr>
          <w:rFonts w:ascii="Open Sans" w:hAnsi="Open Sans" w:cs="Open Sans"/>
          <w:b/>
          <w:bCs/>
          <w:sz w:val="20"/>
          <w:szCs w:val="20"/>
          <w:u w:val="single"/>
          <w:lang w:val="en-GB"/>
        </w:rPr>
        <w:t xml:space="preserve">response and </w:t>
      </w:r>
      <w:r w:rsidR="004647D3" w:rsidRPr="3AA358E7">
        <w:rPr>
          <w:rFonts w:ascii="Open Sans" w:hAnsi="Open Sans" w:cs="Open Sans"/>
          <w:b/>
          <w:bCs/>
          <w:sz w:val="20"/>
          <w:szCs w:val="20"/>
          <w:u w:val="single"/>
          <w:lang w:val="en-GB"/>
        </w:rPr>
        <w:lastRenderedPageBreak/>
        <w:t>readiness plan</w:t>
      </w:r>
      <w:r w:rsidR="00D62D01" w:rsidRPr="3AA358E7">
        <w:rPr>
          <w:rFonts w:ascii="Open Sans" w:hAnsi="Open Sans" w:cs="Open Sans"/>
          <w:b/>
          <w:bCs/>
          <w:sz w:val="20"/>
          <w:szCs w:val="20"/>
          <w:u w:val="single"/>
          <w:lang w:val="en-GB"/>
        </w:rPr>
        <w:t>s</w:t>
      </w:r>
      <w:r w:rsidR="004647D3" w:rsidRPr="3AA358E7">
        <w:rPr>
          <w:rFonts w:ascii="Open Sans" w:hAnsi="Open Sans" w:cs="Open Sans"/>
          <w:sz w:val="20"/>
          <w:szCs w:val="20"/>
          <w:lang w:val="en-GB"/>
        </w:rPr>
        <w:t xml:space="preserve"> at national</w:t>
      </w:r>
      <w:r w:rsidR="00D62D01" w:rsidRPr="3AA358E7">
        <w:rPr>
          <w:rFonts w:ascii="Open Sans" w:hAnsi="Open Sans" w:cs="Open Sans"/>
          <w:sz w:val="20"/>
          <w:szCs w:val="20"/>
          <w:lang w:val="en-GB"/>
        </w:rPr>
        <w:t xml:space="preserve"> and</w:t>
      </w:r>
      <w:r w:rsidR="004647D3" w:rsidRPr="3AA358E7">
        <w:rPr>
          <w:rFonts w:ascii="Open Sans" w:hAnsi="Open Sans" w:cs="Open Sans"/>
          <w:sz w:val="20"/>
          <w:szCs w:val="20"/>
          <w:lang w:val="en-GB"/>
        </w:rPr>
        <w:t xml:space="preserve"> regional le</w:t>
      </w:r>
      <w:r w:rsidR="005F092E" w:rsidRPr="3AA358E7">
        <w:rPr>
          <w:rFonts w:ascii="Open Sans" w:hAnsi="Open Sans" w:cs="Open Sans"/>
          <w:sz w:val="20"/>
          <w:szCs w:val="20"/>
          <w:lang w:val="en-GB"/>
        </w:rPr>
        <w:t>vel ensuring participation</w:t>
      </w:r>
      <w:r w:rsidR="00D62D01" w:rsidRPr="3AA358E7">
        <w:rPr>
          <w:rFonts w:ascii="Open Sans" w:hAnsi="Open Sans" w:cs="Open Sans"/>
          <w:sz w:val="20"/>
          <w:szCs w:val="20"/>
          <w:lang w:val="en-GB"/>
        </w:rPr>
        <w:t xml:space="preserve"> of</w:t>
      </w:r>
      <w:r w:rsidR="005F092E" w:rsidRPr="3AA358E7">
        <w:rPr>
          <w:rFonts w:ascii="Open Sans" w:hAnsi="Open Sans" w:cs="Open Sans"/>
          <w:sz w:val="20"/>
          <w:szCs w:val="20"/>
          <w:lang w:val="en-GB"/>
        </w:rPr>
        <w:t xml:space="preserve"> </w:t>
      </w:r>
      <w:r w:rsidR="00F5079A" w:rsidRPr="3AA358E7">
        <w:rPr>
          <w:rFonts w:ascii="Open Sans" w:hAnsi="Open Sans" w:cs="Open Sans"/>
          <w:sz w:val="20"/>
          <w:szCs w:val="20"/>
          <w:lang w:val="en-GB"/>
        </w:rPr>
        <w:t>interna</w:t>
      </w:r>
      <w:r w:rsidR="00D979C9" w:rsidRPr="3AA358E7">
        <w:rPr>
          <w:rFonts w:ascii="Open Sans" w:hAnsi="Open Sans" w:cs="Open Sans"/>
          <w:sz w:val="20"/>
          <w:szCs w:val="20"/>
          <w:lang w:val="en-GB"/>
        </w:rPr>
        <w:t xml:space="preserve">l and external </w:t>
      </w:r>
      <w:r w:rsidR="00AB41C7" w:rsidRPr="00FD1898">
        <w:rPr>
          <w:rFonts w:ascii="Open Sans" w:hAnsi="Open Sans" w:cs="Open Sans"/>
          <w:sz w:val="20"/>
          <w:szCs w:val="20"/>
          <w:lang w:val="en-GB"/>
        </w:rPr>
        <w:t>stakeholders.</w:t>
      </w:r>
    </w:p>
    <w:p w14:paraId="11A5F661" w14:textId="77777777" w:rsidR="00D23120" w:rsidRPr="00FD1898" w:rsidRDefault="00D23120" w:rsidP="005B7E5F">
      <w:pPr>
        <w:pStyle w:val="NoSpacing"/>
        <w:jc w:val="both"/>
        <w:rPr>
          <w:rFonts w:ascii="Open Sans" w:hAnsi="Open Sans" w:cs="Open Sans"/>
          <w:sz w:val="20"/>
          <w:szCs w:val="20"/>
        </w:rPr>
      </w:pPr>
    </w:p>
    <w:p w14:paraId="6CC6FA4B" w14:textId="34E6B698" w:rsidR="00D23120" w:rsidRPr="00C83330" w:rsidRDefault="00C418B5" w:rsidP="005B7E5F">
      <w:pPr>
        <w:pStyle w:val="NoSpacing"/>
        <w:jc w:val="both"/>
        <w:rPr>
          <w:rFonts w:ascii="Open Sans" w:hAnsi="Open Sans" w:cs="Open Sans"/>
          <w:sz w:val="20"/>
          <w:szCs w:val="20"/>
        </w:rPr>
      </w:pPr>
      <w:r w:rsidRPr="00FD1898">
        <w:rPr>
          <w:rFonts w:ascii="Open Sans" w:hAnsi="Open Sans" w:cs="Open Sans"/>
          <w:sz w:val="20"/>
          <w:szCs w:val="20"/>
        </w:rPr>
        <w:t xml:space="preserve">While preparedness address </w:t>
      </w:r>
      <w:r w:rsidR="00514393" w:rsidRPr="00FD1898">
        <w:rPr>
          <w:rFonts w:ascii="Open Sans" w:hAnsi="Open Sans" w:cs="Open Sans"/>
          <w:sz w:val="20"/>
          <w:szCs w:val="20"/>
        </w:rPr>
        <w:t>holistically</w:t>
      </w:r>
      <w:r w:rsidR="00927D20" w:rsidRPr="00FD1898">
        <w:rPr>
          <w:rFonts w:ascii="Open Sans" w:hAnsi="Open Sans" w:cs="Open Sans"/>
          <w:sz w:val="20"/>
          <w:szCs w:val="20"/>
        </w:rPr>
        <w:t xml:space="preserve"> </w:t>
      </w:r>
      <w:r w:rsidR="00A33452" w:rsidRPr="00FD1898">
        <w:rPr>
          <w:rFonts w:ascii="Open Sans" w:hAnsi="Open Sans" w:cs="Open Sans"/>
          <w:sz w:val="20"/>
          <w:szCs w:val="20"/>
        </w:rPr>
        <w:t>a wide range of activities</w:t>
      </w:r>
      <w:r w:rsidR="000C5930" w:rsidRPr="00FD1898">
        <w:rPr>
          <w:rFonts w:ascii="Open Sans" w:hAnsi="Open Sans" w:cs="Open Sans"/>
          <w:sz w:val="20"/>
          <w:szCs w:val="20"/>
        </w:rPr>
        <w:t xml:space="preserve">, readiness </w:t>
      </w:r>
      <w:r w:rsidR="00A33452" w:rsidRPr="00FD1898">
        <w:rPr>
          <w:rFonts w:ascii="Open Sans" w:hAnsi="Open Sans" w:cs="Open Sans"/>
          <w:sz w:val="20"/>
          <w:szCs w:val="20"/>
          <w:lang w:val="en-GB"/>
        </w:rPr>
        <w:t>ensures</w:t>
      </w:r>
      <w:r w:rsidR="00225FA7" w:rsidRPr="00FD1898">
        <w:rPr>
          <w:rFonts w:ascii="Open Sans" w:hAnsi="Open Sans" w:cs="Open Sans"/>
          <w:sz w:val="20"/>
          <w:szCs w:val="20"/>
          <w:lang w:val="en-GB"/>
        </w:rPr>
        <w:t xml:space="preserve"> that an organization can respond quickly and effectively to emergencies</w:t>
      </w:r>
      <w:r w:rsidR="00225FA7" w:rsidRPr="00FD1898">
        <w:rPr>
          <w:rFonts w:ascii="Open Sans" w:hAnsi="Open Sans" w:cs="Open Sans"/>
          <w:sz w:val="20"/>
          <w:szCs w:val="20"/>
        </w:rPr>
        <w:t>, both concepts are intrinsically connected and cannot be separated</w:t>
      </w:r>
      <w:r w:rsidR="00B72A90" w:rsidRPr="00FD1898">
        <w:rPr>
          <w:rFonts w:ascii="Open Sans" w:hAnsi="Open Sans" w:cs="Open Sans"/>
          <w:sz w:val="20"/>
          <w:szCs w:val="20"/>
        </w:rPr>
        <w:t xml:space="preserve"> due the interdependency </w:t>
      </w:r>
      <w:r w:rsidR="00A87535" w:rsidRPr="00FD1898">
        <w:rPr>
          <w:rFonts w:ascii="Open Sans" w:hAnsi="Open Sans" w:cs="Open Sans"/>
          <w:sz w:val="20"/>
          <w:szCs w:val="20"/>
        </w:rPr>
        <w:t xml:space="preserve">in developing </w:t>
      </w:r>
      <w:r w:rsidR="00FB7212" w:rsidRPr="00FD1898">
        <w:rPr>
          <w:rFonts w:ascii="Open Sans" w:hAnsi="Open Sans" w:cs="Open Sans"/>
          <w:sz w:val="20"/>
          <w:szCs w:val="20"/>
        </w:rPr>
        <w:t xml:space="preserve">solid foundation </w:t>
      </w:r>
      <w:r w:rsidR="00C11B70" w:rsidRPr="00FD1898">
        <w:rPr>
          <w:rFonts w:ascii="Open Sans" w:hAnsi="Open Sans" w:cs="Open Sans"/>
          <w:sz w:val="20"/>
          <w:szCs w:val="20"/>
        </w:rPr>
        <w:t xml:space="preserve">(preparedness) and </w:t>
      </w:r>
      <w:r w:rsidR="00191A0D" w:rsidRPr="00FD1898">
        <w:rPr>
          <w:rFonts w:ascii="Open Sans" w:hAnsi="Open Sans" w:cs="Open Sans"/>
          <w:sz w:val="20"/>
          <w:szCs w:val="20"/>
        </w:rPr>
        <w:t xml:space="preserve">responding </w:t>
      </w:r>
      <w:r w:rsidR="006C362B" w:rsidRPr="00FD1898">
        <w:rPr>
          <w:rFonts w:ascii="Open Sans" w:hAnsi="Open Sans" w:cs="Open Sans"/>
          <w:sz w:val="20"/>
          <w:szCs w:val="20"/>
        </w:rPr>
        <w:t>quickly (readiness). The graphic below</w:t>
      </w:r>
      <w:r w:rsidR="006C362B" w:rsidRPr="00C83330">
        <w:rPr>
          <w:rFonts w:ascii="Open Sans" w:hAnsi="Open Sans" w:cs="Open Sans"/>
          <w:sz w:val="20"/>
          <w:szCs w:val="20"/>
        </w:rPr>
        <w:t xml:space="preserve"> shows</w:t>
      </w:r>
      <w:r w:rsidR="0003203E" w:rsidRPr="00C83330">
        <w:rPr>
          <w:rFonts w:ascii="Open Sans" w:hAnsi="Open Sans" w:cs="Open Sans"/>
          <w:sz w:val="20"/>
          <w:szCs w:val="20"/>
        </w:rPr>
        <w:t xml:space="preserve"> the </w:t>
      </w:r>
      <w:r w:rsidR="0026570F" w:rsidRPr="00C83330">
        <w:rPr>
          <w:rFonts w:ascii="Open Sans" w:hAnsi="Open Sans" w:cs="Open Sans"/>
          <w:sz w:val="20"/>
          <w:szCs w:val="20"/>
        </w:rPr>
        <w:t>D</w:t>
      </w:r>
      <w:r w:rsidR="0026570F">
        <w:rPr>
          <w:rFonts w:ascii="Open Sans" w:hAnsi="Open Sans" w:cs="Open Sans"/>
          <w:sz w:val="20"/>
          <w:szCs w:val="20"/>
        </w:rPr>
        <w:t xml:space="preserve">RM </w:t>
      </w:r>
      <w:r w:rsidR="0003203E" w:rsidRPr="00C83330">
        <w:rPr>
          <w:rFonts w:ascii="Open Sans" w:hAnsi="Open Sans" w:cs="Open Sans"/>
          <w:sz w:val="20"/>
          <w:szCs w:val="20"/>
        </w:rPr>
        <w:t xml:space="preserve">continuum </w:t>
      </w:r>
      <w:r w:rsidR="0048351B" w:rsidRPr="00C83330">
        <w:rPr>
          <w:rFonts w:ascii="Open Sans" w:hAnsi="Open Sans" w:cs="Open Sans"/>
          <w:sz w:val="20"/>
          <w:szCs w:val="20"/>
        </w:rPr>
        <w:t>a</w:t>
      </w:r>
      <w:r w:rsidR="00581B93" w:rsidRPr="00C83330">
        <w:rPr>
          <w:rFonts w:ascii="Open Sans" w:hAnsi="Open Sans" w:cs="Open Sans"/>
          <w:sz w:val="20"/>
          <w:szCs w:val="20"/>
        </w:rPr>
        <w:t xml:space="preserve">nd how preparedness and readiness measures </w:t>
      </w:r>
      <w:r w:rsidR="00C625EF" w:rsidRPr="00C83330">
        <w:rPr>
          <w:rFonts w:ascii="Open Sans" w:hAnsi="Open Sans" w:cs="Open Sans"/>
          <w:sz w:val="20"/>
          <w:szCs w:val="20"/>
        </w:rPr>
        <w:t xml:space="preserve">can help </w:t>
      </w:r>
      <w:r w:rsidR="00BB61B6" w:rsidRPr="00C83330">
        <w:rPr>
          <w:rFonts w:ascii="Open Sans" w:hAnsi="Open Sans" w:cs="Open Sans"/>
          <w:sz w:val="20"/>
          <w:szCs w:val="20"/>
        </w:rPr>
        <w:t xml:space="preserve">RCRC </w:t>
      </w:r>
      <w:r w:rsidR="00824243" w:rsidRPr="00C83330">
        <w:rPr>
          <w:rFonts w:ascii="Open Sans" w:hAnsi="Open Sans" w:cs="Open Sans"/>
          <w:sz w:val="20"/>
          <w:szCs w:val="20"/>
        </w:rPr>
        <w:t xml:space="preserve">members to </w:t>
      </w:r>
      <w:r w:rsidR="00E61050" w:rsidRPr="00C83330">
        <w:rPr>
          <w:rFonts w:ascii="Open Sans" w:hAnsi="Open Sans" w:cs="Open Sans"/>
          <w:sz w:val="20"/>
          <w:szCs w:val="20"/>
        </w:rPr>
        <w:t>effectively respon</w:t>
      </w:r>
      <w:r w:rsidR="0026570F">
        <w:rPr>
          <w:rFonts w:ascii="Open Sans" w:hAnsi="Open Sans" w:cs="Open Sans"/>
          <w:sz w:val="20"/>
          <w:szCs w:val="20"/>
        </w:rPr>
        <w:t>d</w:t>
      </w:r>
      <w:r w:rsidR="00E61050" w:rsidRPr="00C83330">
        <w:rPr>
          <w:rFonts w:ascii="Open Sans" w:hAnsi="Open Sans" w:cs="Open Sans"/>
          <w:sz w:val="20"/>
          <w:szCs w:val="20"/>
        </w:rPr>
        <w:t xml:space="preserve"> to disasters and crisis</w:t>
      </w:r>
      <w:r w:rsidR="001E7AEA">
        <w:rPr>
          <w:rFonts w:ascii="Open Sans" w:hAnsi="Open Sans" w:cs="Open Sans"/>
          <w:sz w:val="20"/>
          <w:szCs w:val="20"/>
        </w:rPr>
        <w:t>.</w:t>
      </w:r>
      <w:r w:rsidR="00911C56" w:rsidRPr="00C83330">
        <w:rPr>
          <w:rFonts w:ascii="Open Sans" w:hAnsi="Open Sans" w:cs="Open Sans"/>
          <w:sz w:val="20"/>
          <w:szCs w:val="20"/>
        </w:rPr>
        <w:t xml:space="preserve"> </w:t>
      </w:r>
    </w:p>
    <w:p w14:paraId="69EDD694" w14:textId="07D0D02A" w:rsidR="003C3AAA" w:rsidRPr="00421C8D" w:rsidRDefault="006E0379" w:rsidP="000F38AC">
      <w:pPr>
        <w:spacing w:before="100" w:beforeAutospacing="1" w:after="100" w:afterAutospacing="1"/>
        <w:jc w:val="center"/>
        <w:rPr>
          <w:rFonts w:ascii="Times New Roman" w:eastAsia="Times New Roman" w:hAnsi="Times New Roman" w:cs="Times New Roman"/>
          <w:color w:val="auto"/>
          <w:sz w:val="24"/>
          <w:szCs w:val="24"/>
          <w:bdr w:val="none" w:sz="0" w:space="0" w:color="auto"/>
          <w:lang w:val="en-MY" w:eastAsia="en-MY"/>
        </w:rPr>
      </w:pPr>
      <w:r>
        <w:rPr>
          <w:rFonts w:ascii="Times New Roman" w:eastAsia="Times New Roman" w:hAnsi="Times New Roman" w:cs="Times New Roman"/>
          <w:noProof/>
          <w:color w:val="auto"/>
          <w:sz w:val="24"/>
          <w:szCs w:val="24"/>
          <w:bdr w:val="none" w:sz="0" w:space="0" w:color="auto"/>
          <w:lang w:val="en-MY" w:eastAsia="en-MY"/>
        </w:rPr>
        <w:drawing>
          <wp:inline distT="0" distB="0" distL="0" distR="0" wp14:anchorId="58CDDDD1" wp14:editId="162074E9">
            <wp:extent cx="6006888" cy="3245026"/>
            <wp:effectExtent l="0" t="0" r="0" b="0"/>
            <wp:docPr id="1526075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6972" cy="3299093"/>
                    </a:xfrm>
                    <a:prstGeom prst="rect">
                      <a:avLst/>
                    </a:prstGeom>
                    <a:noFill/>
                  </pic:spPr>
                </pic:pic>
              </a:graphicData>
            </a:graphic>
          </wp:inline>
        </w:drawing>
      </w:r>
    </w:p>
    <w:p w14:paraId="017AB8A5" w14:textId="77777777" w:rsidR="00E7031C" w:rsidRPr="002E62D4" w:rsidRDefault="00E7031C" w:rsidP="00E7031C">
      <w:pPr>
        <w:pStyle w:val="Title"/>
        <w:rPr>
          <w:bdr w:val="none" w:sz="0" w:space="0" w:color="auto" w:frame="1"/>
        </w:rPr>
      </w:pPr>
      <w:r w:rsidRPr="002E62D4">
        <w:rPr>
          <w:bdr w:val="none" w:sz="0" w:space="0" w:color="auto" w:frame="1"/>
        </w:rPr>
        <w:t>DEFINITIONS</w:t>
      </w:r>
      <w:r w:rsidRPr="002E62D4">
        <w:t xml:space="preserve"> </w:t>
      </w:r>
    </w:p>
    <w:p w14:paraId="5C0A53CE" w14:textId="77777777" w:rsidR="00E7031C" w:rsidRPr="00C83330" w:rsidRDefault="00E7031C" w:rsidP="00E7031C">
      <w:pPr>
        <w:pStyle w:val="NoSpacing"/>
        <w:jc w:val="both"/>
        <w:rPr>
          <w:rFonts w:ascii="Open Sans" w:hAnsi="Open Sans" w:cs="Open Sans"/>
          <w:sz w:val="20"/>
          <w:szCs w:val="20"/>
          <w:lang w:val="en-GB"/>
        </w:rPr>
      </w:pPr>
      <w:r w:rsidRPr="00C83330">
        <w:rPr>
          <w:rFonts w:ascii="Open Sans" w:hAnsi="Open Sans" w:cs="Open Sans"/>
          <w:sz w:val="20"/>
          <w:szCs w:val="20"/>
          <w:lang w:val="en-GB"/>
        </w:rPr>
        <w:t xml:space="preserve">For purpose of this document, the following concepts and definitions applies: </w:t>
      </w:r>
    </w:p>
    <w:p w14:paraId="133DE9B6" w14:textId="77777777" w:rsidR="00E7031C" w:rsidRPr="00C83330" w:rsidRDefault="00E7031C" w:rsidP="00E7031C">
      <w:pPr>
        <w:pStyle w:val="NoSpacing"/>
        <w:jc w:val="both"/>
        <w:rPr>
          <w:rFonts w:ascii="Open Sans" w:hAnsi="Open Sans" w:cs="Open Sans"/>
          <w:sz w:val="20"/>
          <w:szCs w:val="20"/>
          <w:lang w:val="en-GB"/>
        </w:rPr>
      </w:pPr>
    </w:p>
    <w:p w14:paraId="493BB6B8" w14:textId="77777777" w:rsidR="00E7031C" w:rsidRPr="00C83330" w:rsidRDefault="00E7031C" w:rsidP="00E7031C">
      <w:pPr>
        <w:pStyle w:val="NoSpacing"/>
        <w:jc w:val="both"/>
        <w:rPr>
          <w:rFonts w:ascii="Open Sans" w:hAnsi="Open Sans" w:cs="Open Sans"/>
          <w:b/>
          <w:bCs/>
          <w:sz w:val="20"/>
          <w:szCs w:val="20"/>
          <w:lang w:val="en-GB"/>
        </w:rPr>
      </w:pPr>
      <w:r w:rsidRPr="00C83330">
        <w:rPr>
          <w:rFonts w:ascii="Open Sans" w:hAnsi="Open Sans" w:cs="Open Sans"/>
          <w:b/>
          <w:bCs/>
          <w:sz w:val="20"/>
          <w:szCs w:val="20"/>
          <w:lang w:val="en-GB" w:eastAsia="en-CA"/>
        </w:rPr>
        <w:t>Preparedness</w:t>
      </w:r>
    </w:p>
    <w:p w14:paraId="12DD9540" w14:textId="77777777" w:rsidR="00E7031C" w:rsidRPr="00C83330" w:rsidRDefault="00E7031C" w:rsidP="00E7031C">
      <w:pPr>
        <w:pStyle w:val="NoSpacing"/>
        <w:jc w:val="both"/>
        <w:rPr>
          <w:rFonts w:ascii="Open Sans" w:hAnsi="Open Sans" w:cs="Open Sans"/>
          <w:sz w:val="20"/>
          <w:szCs w:val="20"/>
          <w:lang w:val="en-GB"/>
        </w:rPr>
      </w:pPr>
    </w:p>
    <w:p w14:paraId="59B37B03" w14:textId="77777777" w:rsidR="00E7031C" w:rsidRPr="00FD1898" w:rsidRDefault="00E7031C" w:rsidP="00E7031C">
      <w:pPr>
        <w:pStyle w:val="NoSpacing"/>
        <w:numPr>
          <w:ilvl w:val="0"/>
          <w:numId w:val="5"/>
        </w:numPr>
        <w:jc w:val="both"/>
        <w:rPr>
          <w:rFonts w:ascii="Open Sans" w:hAnsi="Open Sans" w:cs="Open Sans"/>
          <w:sz w:val="20"/>
          <w:szCs w:val="20"/>
          <w:lang w:val="en-GB"/>
        </w:rPr>
      </w:pPr>
      <w:r w:rsidRPr="00C83330">
        <w:rPr>
          <w:rFonts w:ascii="Open Sans" w:hAnsi="Open Sans" w:cs="Open Sans"/>
          <w:b/>
          <w:bCs/>
          <w:sz w:val="20"/>
          <w:szCs w:val="20"/>
          <w:lang w:val="en-GB"/>
        </w:rPr>
        <w:t>Definition:</w:t>
      </w:r>
      <w:r w:rsidRPr="00C83330">
        <w:rPr>
          <w:rFonts w:ascii="Open Sans" w:hAnsi="Open Sans" w:cs="Open Sans"/>
          <w:sz w:val="20"/>
          <w:szCs w:val="20"/>
          <w:lang w:val="en-GB"/>
        </w:rPr>
        <w:t xml:space="preserve"> Preparedness refers to the knowledge and capacities developed by governments, </w:t>
      </w:r>
      <w:r w:rsidRPr="00FD1898">
        <w:rPr>
          <w:rFonts w:ascii="Open Sans" w:hAnsi="Open Sans" w:cs="Open Sans"/>
          <w:sz w:val="20"/>
          <w:szCs w:val="20"/>
          <w:lang w:val="en-GB"/>
        </w:rPr>
        <w:t>response and recovery organizations, communities and individuals to effectively anticipate, respond to and recover from the impacts of likely, imminent or current disasters.</w:t>
      </w:r>
    </w:p>
    <w:p w14:paraId="5582F5DC" w14:textId="77777777" w:rsidR="00E7031C" w:rsidRPr="00FD1898" w:rsidRDefault="00E7031C" w:rsidP="00E7031C">
      <w:pPr>
        <w:pStyle w:val="NoSpacing"/>
        <w:jc w:val="both"/>
        <w:rPr>
          <w:rFonts w:ascii="Open Sans" w:hAnsi="Open Sans" w:cs="Open Sans"/>
          <w:sz w:val="20"/>
          <w:szCs w:val="20"/>
          <w:lang w:val="en-GB"/>
        </w:rPr>
      </w:pPr>
    </w:p>
    <w:p w14:paraId="1C1ED59C" w14:textId="6BBE16E5" w:rsidR="00E7031C" w:rsidRPr="00FD1898" w:rsidRDefault="00E7031C" w:rsidP="00E7031C">
      <w:pPr>
        <w:pStyle w:val="NoSpacing"/>
        <w:numPr>
          <w:ilvl w:val="0"/>
          <w:numId w:val="5"/>
        </w:numPr>
        <w:jc w:val="both"/>
        <w:rPr>
          <w:rFonts w:ascii="Open Sans" w:hAnsi="Open Sans" w:cs="Open Sans"/>
          <w:sz w:val="20"/>
          <w:szCs w:val="20"/>
          <w:lang w:val="en-GB"/>
        </w:rPr>
      </w:pPr>
      <w:r w:rsidRPr="00FD1898">
        <w:rPr>
          <w:rFonts w:ascii="Open Sans" w:hAnsi="Open Sans" w:cs="Open Sans"/>
          <w:b/>
          <w:bCs/>
          <w:sz w:val="20"/>
          <w:szCs w:val="20"/>
          <w:lang w:val="en-GB"/>
        </w:rPr>
        <w:t>Scope:</w:t>
      </w:r>
      <w:r w:rsidRPr="00FD1898">
        <w:rPr>
          <w:rFonts w:ascii="Open Sans" w:hAnsi="Open Sans" w:cs="Open Sans"/>
          <w:sz w:val="20"/>
          <w:szCs w:val="20"/>
          <w:lang w:val="en-GB"/>
        </w:rPr>
        <w:t xml:space="preserve"> Preparedness is broad and holistic, covering a wide range of activities that include risk assessments, developing emergency plans, community engagement, and awareness programs, stockpiling resources, and establishing partnerships and coordination mechanisms.</w:t>
      </w:r>
      <w:r w:rsidR="00FE50BE" w:rsidRPr="00FD1898">
        <w:rPr>
          <w:rFonts w:ascii="Open Sans" w:hAnsi="Open Sans" w:cs="Open Sans"/>
          <w:sz w:val="20"/>
          <w:szCs w:val="20"/>
          <w:lang w:val="en-GB"/>
        </w:rPr>
        <w:t xml:space="preserve"> </w:t>
      </w:r>
      <w:r w:rsidR="00F24268" w:rsidRPr="00FD1898">
        <w:rPr>
          <w:rFonts w:ascii="Open Sans" w:hAnsi="Open Sans" w:cs="Open Sans"/>
          <w:sz w:val="20"/>
          <w:szCs w:val="20"/>
          <w:lang w:val="en-GB"/>
        </w:rPr>
        <w:t>The scope of preparedness is broad and multifaceted, encompassing a range of activities aimed at ensuring readiness to respond to disasters and emergencies at the national level.</w:t>
      </w:r>
    </w:p>
    <w:p w14:paraId="65F58F98" w14:textId="77777777" w:rsidR="00E7031C" w:rsidRPr="00FD1898" w:rsidRDefault="00E7031C" w:rsidP="00E7031C">
      <w:pPr>
        <w:pStyle w:val="NoSpacing"/>
        <w:jc w:val="both"/>
        <w:rPr>
          <w:rFonts w:ascii="Open Sans" w:hAnsi="Open Sans" w:cs="Open Sans"/>
          <w:sz w:val="20"/>
          <w:szCs w:val="20"/>
          <w:lang w:val="en-GB"/>
        </w:rPr>
      </w:pPr>
    </w:p>
    <w:p w14:paraId="1892B6D4" w14:textId="77777777" w:rsidR="00E7031C" w:rsidRPr="00FD1898" w:rsidRDefault="00E7031C" w:rsidP="00E7031C">
      <w:pPr>
        <w:pStyle w:val="NoSpacing"/>
        <w:numPr>
          <w:ilvl w:val="0"/>
          <w:numId w:val="5"/>
        </w:numPr>
        <w:jc w:val="both"/>
        <w:rPr>
          <w:rFonts w:ascii="Open Sans" w:hAnsi="Open Sans" w:cs="Open Sans"/>
          <w:sz w:val="20"/>
          <w:szCs w:val="20"/>
          <w:lang w:val="en-GB"/>
        </w:rPr>
      </w:pPr>
      <w:r w:rsidRPr="00FD1898">
        <w:rPr>
          <w:rFonts w:ascii="Open Sans" w:hAnsi="Open Sans" w:cs="Open Sans"/>
          <w:b/>
          <w:bCs/>
          <w:sz w:val="20"/>
          <w:szCs w:val="20"/>
          <w:lang w:val="en-GB"/>
        </w:rPr>
        <w:t>Objective:</w:t>
      </w:r>
      <w:r w:rsidRPr="00FD1898">
        <w:rPr>
          <w:rFonts w:ascii="Open Sans" w:hAnsi="Open Sans" w:cs="Open Sans"/>
          <w:sz w:val="20"/>
          <w:szCs w:val="20"/>
          <w:lang w:val="en-GB"/>
        </w:rPr>
        <w:t xml:space="preserve"> The primary objective of preparedness is to establish mechanisms and procedures that reduce the risk of disasters and ensure that communities, organizations, and governments can effectively mitigate the impact of disasters when they occur.</w:t>
      </w:r>
    </w:p>
    <w:p w14:paraId="4F7C991D" w14:textId="77777777" w:rsidR="00E7031C" w:rsidRPr="00FD1898" w:rsidRDefault="00E7031C" w:rsidP="00E7031C">
      <w:pPr>
        <w:pStyle w:val="NoSpacing"/>
        <w:jc w:val="both"/>
        <w:rPr>
          <w:rFonts w:ascii="Open Sans" w:hAnsi="Open Sans" w:cs="Open Sans"/>
          <w:sz w:val="20"/>
          <w:szCs w:val="20"/>
          <w:lang w:val="en-GB"/>
        </w:rPr>
      </w:pPr>
    </w:p>
    <w:p w14:paraId="7A0ACCEA" w14:textId="77777777" w:rsidR="00E7031C" w:rsidRPr="00C83330" w:rsidRDefault="00E7031C" w:rsidP="00E7031C">
      <w:pPr>
        <w:pStyle w:val="NoSpacing"/>
        <w:jc w:val="both"/>
        <w:rPr>
          <w:rFonts w:ascii="Open Sans" w:hAnsi="Open Sans" w:cs="Open Sans"/>
          <w:b/>
          <w:bCs/>
          <w:sz w:val="20"/>
          <w:szCs w:val="20"/>
          <w:lang w:val="en-GB" w:eastAsia="en-CA"/>
        </w:rPr>
      </w:pPr>
      <w:r w:rsidRPr="00FD1898">
        <w:rPr>
          <w:rFonts w:ascii="Open Sans" w:hAnsi="Open Sans" w:cs="Open Sans"/>
          <w:b/>
          <w:bCs/>
          <w:sz w:val="20"/>
          <w:szCs w:val="20"/>
          <w:lang w:val="en-GB" w:eastAsia="en-CA"/>
        </w:rPr>
        <w:t>Readiness</w:t>
      </w:r>
    </w:p>
    <w:p w14:paraId="0B6435FB" w14:textId="77777777" w:rsidR="00E7031C" w:rsidRPr="00C83330" w:rsidRDefault="00E7031C" w:rsidP="00E7031C">
      <w:pPr>
        <w:pStyle w:val="NoSpacing"/>
        <w:jc w:val="both"/>
        <w:rPr>
          <w:rFonts w:ascii="Open Sans" w:hAnsi="Open Sans" w:cs="Open Sans"/>
          <w:sz w:val="20"/>
          <w:szCs w:val="20"/>
          <w:lang w:val="en-GB"/>
        </w:rPr>
      </w:pPr>
    </w:p>
    <w:p w14:paraId="1E779329" w14:textId="4736FB1D" w:rsidR="00E7031C" w:rsidRPr="00C83330" w:rsidRDefault="00E7031C" w:rsidP="00E7031C">
      <w:pPr>
        <w:pStyle w:val="NoSpacing"/>
        <w:numPr>
          <w:ilvl w:val="0"/>
          <w:numId w:val="6"/>
        </w:numPr>
        <w:jc w:val="both"/>
        <w:rPr>
          <w:rFonts w:ascii="Open Sans" w:hAnsi="Open Sans" w:cs="Open Sans"/>
          <w:sz w:val="20"/>
          <w:szCs w:val="20"/>
          <w:lang w:val="en-GB"/>
        </w:rPr>
      </w:pPr>
      <w:r w:rsidRPr="00C83330">
        <w:rPr>
          <w:rFonts w:ascii="Open Sans" w:hAnsi="Open Sans" w:cs="Open Sans"/>
          <w:b/>
          <w:bCs/>
          <w:sz w:val="20"/>
          <w:szCs w:val="20"/>
          <w:lang w:val="en-GB"/>
        </w:rPr>
        <w:t>Definition:</w:t>
      </w:r>
      <w:r w:rsidRPr="00C83330">
        <w:rPr>
          <w:rFonts w:ascii="Open Sans" w:hAnsi="Open Sans" w:cs="Open Sans"/>
          <w:sz w:val="20"/>
          <w:szCs w:val="20"/>
          <w:lang w:val="en-GB"/>
        </w:rPr>
        <w:t xml:space="preserve"> </w:t>
      </w:r>
      <w:r w:rsidR="003B0289">
        <w:rPr>
          <w:rFonts w:ascii="Open Sans" w:hAnsi="Open Sans" w:cs="Open Sans"/>
          <w:sz w:val="20"/>
          <w:szCs w:val="20"/>
          <w:lang w:val="en-GB"/>
        </w:rPr>
        <w:tab/>
      </w:r>
    </w:p>
    <w:p w14:paraId="6C554F7A" w14:textId="77777777" w:rsidR="00E7031C" w:rsidRPr="00C83330" w:rsidRDefault="00E7031C" w:rsidP="00E7031C">
      <w:pPr>
        <w:pStyle w:val="NoSpacing"/>
        <w:ind w:left="720"/>
        <w:jc w:val="both"/>
        <w:rPr>
          <w:rFonts w:ascii="Open Sans" w:hAnsi="Open Sans" w:cs="Open Sans"/>
          <w:sz w:val="20"/>
          <w:szCs w:val="20"/>
          <w:lang w:val="en-GB"/>
        </w:rPr>
      </w:pPr>
    </w:p>
    <w:p w14:paraId="1FD6F561" w14:textId="77777777" w:rsidR="00E7031C" w:rsidRPr="00857650" w:rsidRDefault="00E7031C" w:rsidP="00E7031C">
      <w:pPr>
        <w:pStyle w:val="NoSpacing"/>
        <w:numPr>
          <w:ilvl w:val="0"/>
          <w:numId w:val="6"/>
        </w:numPr>
        <w:jc w:val="both"/>
        <w:rPr>
          <w:rFonts w:ascii="Open Sans" w:hAnsi="Open Sans" w:cs="Open Sans"/>
          <w:sz w:val="20"/>
          <w:szCs w:val="20"/>
          <w:lang w:val="en-GB"/>
        </w:rPr>
      </w:pPr>
      <w:r w:rsidRPr="00857650">
        <w:rPr>
          <w:rFonts w:ascii="Open Sans" w:hAnsi="Open Sans" w:cs="Open Sans"/>
          <w:b/>
          <w:bCs/>
          <w:sz w:val="20"/>
          <w:szCs w:val="20"/>
          <w:lang w:val="en-GB"/>
        </w:rPr>
        <w:t>Scope:</w:t>
      </w:r>
      <w:r w:rsidRPr="00857650">
        <w:rPr>
          <w:rFonts w:ascii="Open Sans" w:hAnsi="Open Sans" w:cs="Open Sans"/>
          <w:sz w:val="20"/>
          <w:szCs w:val="20"/>
          <w:lang w:val="en-GB"/>
        </w:rPr>
        <w:t xml:space="preserve"> The scope of readiness is narrower, focusing on the immediate availability and deployability of resources, personnel, and systems. It ensures that all elements necessary for a response are in place, functional, and can be activated quickly.</w:t>
      </w:r>
    </w:p>
    <w:p w14:paraId="14906009" w14:textId="77777777" w:rsidR="00E7031C" w:rsidRPr="00C83330" w:rsidRDefault="00E7031C" w:rsidP="00E7031C">
      <w:pPr>
        <w:pStyle w:val="NoSpacing"/>
        <w:jc w:val="both"/>
        <w:rPr>
          <w:rFonts w:ascii="Open Sans" w:hAnsi="Open Sans" w:cs="Open Sans"/>
          <w:sz w:val="20"/>
          <w:szCs w:val="20"/>
          <w:lang w:val="en-GB"/>
        </w:rPr>
      </w:pPr>
    </w:p>
    <w:p w14:paraId="73FB31A5" w14:textId="27D4EB95" w:rsidR="00E7031C" w:rsidRPr="00E7031C" w:rsidRDefault="00E7031C" w:rsidP="00E7031C">
      <w:pPr>
        <w:pStyle w:val="NoSpacing"/>
        <w:numPr>
          <w:ilvl w:val="0"/>
          <w:numId w:val="6"/>
        </w:numPr>
        <w:jc w:val="both"/>
        <w:rPr>
          <w:rFonts w:ascii="Open Sans" w:hAnsi="Open Sans" w:cs="Open Sans"/>
          <w:sz w:val="20"/>
          <w:szCs w:val="20"/>
          <w:lang w:val="en-GB"/>
        </w:rPr>
      </w:pPr>
      <w:r w:rsidRPr="00C83330">
        <w:rPr>
          <w:rFonts w:ascii="Open Sans" w:hAnsi="Open Sans" w:cs="Open Sans"/>
          <w:b/>
          <w:bCs/>
          <w:sz w:val="20"/>
          <w:szCs w:val="20"/>
          <w:lang w:val="en-GB"/>
        </w:rPr>
        <w:t>Objective:</w:t>
      </w:r>
      <w:r w:rsidRPr="00C83330">
        <w:rPr>
          <w:rFonts w:ascii="Open Sans" w:hAnsi="Open Sans" w:cs="Open Sans"/>
          <w:sz w:val="20"/>
          <w:szCs w:val="20"/>
          <w:lang w:val="en-GB"/>
        </w:rPr>
        <w:t xml:space="preserve"> The objective of readiness is to ensure that an organization can respond quickly and effectively to emergencies, minimizing response time and maximizing the efficiency and effectiveness of the response efforts.</w:t>
      </w:r>
    </w:p>
    <w:p w14:paraId="3533FCE5" w14:textId="0847B1A9" w:rsidR="00A277B8" w:rsidRDefault="00F57E81" w:rsidP="00DB5203">
      <w:pPr>
        <w:pStyle w:val="Heading1"/>
        <w:jc w:val="both"/>
      </w:pPr>
      <w:r>
        <w:t xml:space="preserve">BUILDING AN INSTITUTIONAL CULTURE OF PREPAREDNESS AND READINESS </w:t>
      </w:r>
    </w:p>
    <w:p w14:paraId="23140640" w14:textId="0B71F764" w:rsidR="00A277B8" w:rsidRDefault="00375EA5" w:rsidP="00265D19">
      <w:pPr>
        <w:pStyle w:val="NoSpacing"/>
        <w:jc w:val="both"/>
        <w:rPr>
          <w:rFonts w:ascii="Open Sans" w:hAnsi="Open Sans" w:cs="Open Sans"/>
          <w:sz w:val="20"/>
          <w:szCs w:val="20"/>
        </w:rPr>
      </w:pPr>
      <w:r w:rsidRPr="00375EA5">
        <w:rPr>
          <w:rFonts w:ascii="Open Sans" w:hAnsi="Open Sans" w:cs="Open Sans"/>
          <w:sz w:val="20"/>
          <w:szCs w:val="20"/>
        </w:rPr>
        <w:t>A culture of readiness embodies not just preparedness but a willingness to move towards something different</w:t>
      </w:r>
      <w:r w:rsidR="00576900">
        <w:rPr>
          <w:rFonts w:ascii="Open Sans" w:hAnsi="Open Sans" w:cs="Open Sans"/>
          <w:sz w:val="20"/>
          <w:szCs w:val="20"/>
        </w:rPr>
        <w:t xml:space="preserve"> in the humanitarian land</w:t>
      </w:r>
      <w:r w:rsidR="00C10FFF">
        <w:rPr>
          <w:rFonts w:ascii="Open Sans" w:hAnsi="Open Sans" w:cs="Open Sans"/>
          <w:sz w:val="20"/>
          <w:szCs w:val="20"/>
        </w:rPr>
        <w:t>scape</w:t>
      </w:r>
      <w:r w:rsidR="00265D19">
        <w:rPr>
          <w:rFonts w:ascii="Open Sans" w:hAnsi="Open Sans" w:cs="Open Sans"/>
          <w:sz w:val="20"/>
          <w:szCs w:val="20"/>
        </w:rPr>
        <w:t xml:space="preserve"> with a shared acknowledgement </w:t>
      </w:r>
      <w:r w:rsidR="002A0B49">
        <w:rPr>
          <w:rFonts w:ascii="Open Sans" w:hAnsi="Open Sans" w:cs="Open Sans"/>
          <w:sz w:val="20"/>
          <w:szCs w:val="20"/>
        </w:rPr>
        <w:t>of the need to have a co</w:t>
      </w:r>
      <w:r w:rsidR="00FD66DB">
        <w:rPr>
          <w:rFonts w:ascii="Open Sans" w:hAnsi="Open Sans" w:cs="Open Sans"/>
          <w:sz w:val="20"/>
          <w:szCs w:val="20"/>
        </w:rPr>
        <w:t xml:space="preserve">mmon approach </w:t>
      </w:r>
      <w:r w:rsidR="001D400E">
        <w:rPr>
          <w:rFonts w:ascii="Open Sans" w:hAnsi="Open Sans" w:cs="Open Sans"/>
          <w:sz w:val="20"/>
          <w:szCs w:val="20"/>
        </w:rPr>
        <w:t xml:space="preserve">and </w:t>
      </w:r>
      <w:r w:rsidR="00E77D97">
        <w:rPr>
          <w:rFonts w:ascii="Open Sans" w:hAnsi="Open Sans" w:cs="Open Sans"/>
          <w:sz w:val="20"/>
          <w:szCs w:val="20"/>
        </w:rPr>
        <w:t xml:space="preserve">vision as humanitarian organization. </w:t>
      </w:r>
      <w:r w:rsidR="00E90178">
        <w:rPr>
          <w:rFonts w:ascii="Open Sans" w:hAnsi="Open Sans" w:cs="Open Sans"/>
          <w:sz w:val="20"/>
          <w:szCs w:val="20"/>
        </w:rPr>
        <w:t xml:space="preserve">To build a culture of institutional preparedness and readiness, </w:t>
      </w:r>
      <w:r w:rsidR="002217AD">
        <w:rPr>
          <w:rFonts w:ascii="Open Sans" w:hAnsi="Open Sans" w:cs="Open Sans"/>
          <w:sz w:val="20"/>
          <w:szCs w:val="20"/>
        </w:rPr>
        <w:t xml:space="preserve">RCRC actors require to </w:t>
      </w:r>
      <w:r w:rsidR="00440C9B">
        <w:rPr>
          <w:rFonts w:ascii="Open Sans" w:hAnsi="Open Sans" w:cs="Open Sans"/>
          <w:sz w:val="20"/>
          <w:szCs w:val="20"/>
        </w:rPr>
        <w:t>continue working and pr</w:t>
      </w:r>
      <w:r w:rsidR="00963700">
        <w:rPr>
          <w:rFonts w:ascii="Open Sans" w:hAnsi="Open Sans" w:cs="Open Sans"/>
          <w:sz w:val="20"/>
          <w:szCs w:val="20"/>
        </w:rPr>
        <w:t>acticing joint actions and shared responsibilit</w:t>
      </w:r>
      <w:r w:rsidR="00051C45">
        <w:rPr>
          <w:rFonts w:ascii="Open Sans" w:hAnsi="Open Sans" w:cs="Open Sans"/>
          <w:sz w:val="20"/>
          <w:szCs w:val="20"/>
        </w:rPr>
        <w:t>ies to:</w:t>
      </w:r>
    </w:p>
    <w:p w14:paraId="7BB093FC" w14:textId="77777777" w:rsidR="00051C45" w:rsidRDefault="00051C45" w:rsidP="00265D19">
      <w:pPr>
        <w:pStyle w:val="NoSpacing"/>
        <w:jc w:val="both"/>
        <w:rPr>
          <w:rFonts w:ascii="Open Sans" w:hAnsi="Open Sans" w:cs="Open Sans"/>
          <w:sz w:val="20"/>
          <w:szCs w:val="20"/>
        </w:rPr>
      </w:pPr>
    </w:p>
    <w:p w14:paraId="2AA0318E" w14:textId="0E49348E" w:rsidR="00051C45" w:rsidRDefault="00051C45"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Better understanding of the future and predictability of the humanitarian landscape </w:t>
      </w:r>
    </w:p>
    <w:p w14:paraId="71B62972" w14:textId="23A8CBF2" w:rsidR="00051C45" w:rsidRDefault="008E0CFD"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Institutionalizing joint pre-disasters meetings </w:t>
      </w:r>
      <w:r w:rsidR="00FE31F2">
        <w:rPr>
          <w:rFonts w:ascii="Open Sans" w:hAnsi="Open Sans" w:cs="Open Sans"/>
          <w:sz w:val="20"/>
          <w:szCs w:val="20"/>
        </w:rPr>
        <w:t xml:space="preserve">(Hurricane season, </w:t>
      </w:r>
      <w:r w:rsidR="009151B1">
        <w:rPr>
          <w:rFonts w:ascii="Open Sans" w:hAnsi="Open Sans" w:cs="Open Sans"/>
          <w:sz w:val="20"/>
          <w:szCs w:val="20"/>
        </w:rPr>
        <w:t xml:space="preserve">Typhoon season, heatwaves, </w:t>
      </w:r>
      <w:r w:rsidR="00DF2704">
        <w:rPr>
          <w:rFonts w:ascii="Open Sans" w:hAnsi="Open Sans" w:cs="Open Sans"/>
          <w:sz w:val="20"/>
          <w:szCs w:val="20"/>
        </w:rPr>
        <w:t>dro</w:t>
      </w:r>
      <w:r w:rsidR="00977F36">
        <w:rPr>
          <w:rFonts w:ascii="Open Sans" w:hAnsi="Open Sans" w:cs="Open Sans"/>
          <w:sz w:val="20"/>
          <w:szCs w:val="20"/>
        </w:rPr>
        <w:t>ughts, population movement</w:t>
      </w:r>
      <w:r w:rsidR="009151B1">
        <w:rPr>
          <w:rFonts w:ascii="Open Sans" w:hAnsi="Open Sans" w:cs="Open Sans"/>
          <w:sz w:val="20"/>
          <w:szCs w:val="20"/>
        </w:rPr>
        <w:t xml:space="preserve"> etc.)</w:t>
      </w:r>
    </w:p>
    <w:p w14:paraId="1DEC1DC1" w14:textId="70383047" w:rsidR="008E0CFD" w:rsidRDefault="0011648F"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Increasing joint simulations exercises in regular basis (national, regional and global)</w:t>
      </w:r>
    </w:p>
    <w:p w14:paraId="521ACD66" w14:textId="445B1A6A" w:rsidR="0011648F" w:rsidRDefault="0011648F"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Developing Federation-wide contingency plans for specific </w:t>
      </w:r>
      <w:r w:rsidR="00953A9A">
        <w:rPr>
          <w:rFonts w:ascii="Open Sans" w:hAnsi="Open Sans" w:cs="Open Sans"/>
          <w:sz w:val="20"/>
          <w:szCs w:val="20"/>
        </w:rPr>
        <w:t xml:space="preserve">hazards </w:t>
      </w:r>
    </w:p>
    <w:p w14:paraId="0AC48E2C" w14:textId="064D865D" w:rsidR="00953A9A" w:rsidRDefault="00953A9A"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Developing and implementing institutional readiness plan at all levels </w:t>
      </w:r>
    </w:p>
    <w:p w14:paraId="4A2AD499" w14:textId="3FE8385F" w:rsidR="00AF613C" w:rsidRDefault="00AF613C"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Implementing regular check on the level or readiness for IFRC </w:t>
      </w:r>
      <w:r w:rsidR="0011373D">
        <w:rPr>
          <w:rFonts w:ascii="Open Sans" w:hAnsi="Open Sans" w:cs="Open Sans"/>
          <w:sz w:val="20"/>
          <w:szCs w:val="20"/>
        </w:rPr>
        <w:t xml:space="preserve">and PNS Delegations </w:t>
      </w:r>
    </w:p>
    <w:p w14:paraId="12DBD0D5" w14:textId="17C7716B" w:rsidR="00953A9A" w:rsidRDefault="00953A9A"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Investing on </w:t>
      </w:r>
      <w:r w:rsidR="00CF3070">
        <w:rPr>
          <w:rFonts w:ascii="Open Sans" w:hAnsi="Open Sans" w:cs="Open Sans"/>
          <w:sz w:val="20"/>
          <w:szCs w:val="20"/>
        </w:rPr>
        <w:t>ear</w:t>
      </w:r>
      <w:r w:rsidR="00747354">
        <w:rPr>
          <w:rFonts w:ascii="Open Sans" w:hAnsi="Open Sans" w:cs="Open Sans"/>
          <w:sz w:val="20"/>
          <w:szCs w:val="20"/>
        </w:rPr>
        <w:t>ly</w:t>
      </w:r>
      <w:r>
        <w:rPr>
          <w:rFonts w:ascii="Open Sans" w:hAnsi="Open Sans" w:cs="Open Sans"/>
          <w:sz w:val="20"/>
          <w:szCs w:val="20"/>
        </w:rPr>
        <w:t xml:space="preserve"> actions </w:t>
      </w:r>
      <w:r w:rsidR="00CF3070">
        <w:rPr>
          <w:rFonts w:ascii="Open Sans" w:hAnsi="Open Sans" w:cs="Open Sans"/>
          <w:sz w:val="20"/>
          <w:szCs w:val="20"/>
        </w:rPr>
        <w:t>initiatives based on scientific and community knowledge</w:t>
      </w:r>
    </w:p>
    <w:p w14:paraId="05C526D0" w14:textId="661DD65C" w:rsidR="00F51811" w:rsidRDefault="00501042"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Accelerating the localization agenda, including pre-disasters agreements</w:t>
      </w:r>
      <w:r w:rsidR="00B329F5">
        <w:rPr>
          <w:rFonts w:ascii="Open Sans" w:hAnsi="Open Sans" w:cs="Open Sans"/>
          <w:sz w:val="20"/>
          <w:szCs w:val="20"/>
        </w:rPr>
        <w:t xml:space="preserve"> between neighbours NS, sub regional DM mechanisms etc. </w:t>
      </w:r>
    </w:p>
    <w:p w14:paraId="5603C8D3" w14:textId="5095B706" w:rsidR="00977F36" w:rsidRPr="00375EA5" w:rsidRDefault="00977F36" w:rsidP="00051C45">
      <w:pPr>
        <w:pStyle w:val="NoSpacing"/>
        <w:numPr>
          <w:ilvl w:val="0"/>
          <w:numId w:val="13"/>
        </w:numPr>
        <w:jc w:val="both"/>
        <w:rPr>
          <w:rFonts w:ascii="Open Sans" w:hAnsi="Open Sans" w:cs="Open Sans"/>
          <w:sz w:val="20"/>
          <w:szCs w:val="20"/>
        </w:rPr>
      </w:pPr>
      <w:r>
        <w:rPr>
          <w:rFonts w:ascii="Open Sans" w:hAnsi="Open Sans" w:cs="Open Sans"/>
          <w:sz w:val="20"/>
          <w:szCs w:val="20"/>
        </w:rPr>
        <w:t xml:space="preserve">Re-adjusting </w:t>
      </w:r>
      <w:r w:rsidR="00BC5B26">
        <w:rPr>
          <w:rFonts w:ascii="Open Sans" w:hAnsi="Open Sans" w:cs="Open Sans"/>
          <w:sz w:val="20"/>
          <w:szCs w:val="20"/>
        </w:rPr>
        <w:t xml:space="preserve">or creating emergency protocol to increase our agility to response </w:t>
      </w:r>
    </w:p>
    <w:p w14:paraId="0230FF26" w14:textId="77777777" w:rsidR="00260223" w:rsidRPr="002E62D4" w:rsidRDefault="00260223" w:rsidP="00260223">
      <w:pPr>
        <w:keepNext/>
        <w:keepLines/>
        <w:spacing w:before="40"/>
        <w:outlineLvl w:val="1"/>
        <w:rPr>
          <w:rFonts w:ascii="Roboto" w:eastAsia="Yu Gothic Light" w:hAnsi="Roboto" w:cs="Times New Roman"/>
          <w:b/>
          <w:bCs/>
          <w:color w:val="011E41"/>
          <w:sz w:val="24"/>
          <w:szCs w:val="24"/>
          <w14:textFill>
            <w14:solidFill>
              <w14:srgbClr w14:val="011E41">
                <w14:lumMod w14:val="95000"/>
                <w14:lumOff w14:val="5000"/>
              </w14:srgbClr>
            </w14:solidFill>
          </w14:textFill>
        </w:rPr>
      </w:pPr>
    </w:p>
    <w:p w14:paraId="12F159DB" w14:textId="1F72E117" w:rsidR="00544A0D" w:rsidRPr="00FC0E76" w:rsidRDefault="00544A0D" w:rsidP="0075246D">
      <w:pPr>
        <w:pStyle w:val="NoSpacing"/>
        <w:jc w:val="both"/>
        <w:rPr>
          <w:rFonts w:ascii="Open Sans" w:hAnsi="Open Sans" w:cs="Open Sans"/>
          <w:sz w:val="20"/>
          <w:szCs w:val="20"/>
          <w:lang w:val="en-GB" w:eastAsia="en-CA"/>
        </w:rPr>
      </w:pPr>
      <w:r>
        <w:rPr>
          <w:rFonts w:ascii="Open Sans" w:hAnsi="Open Sans" w:cs="Open Sans"/>
          <w:sz w:val="20"/>
          <w:szCs w:val="20"/>
          <w:lang w:val="en-GB" w:eastAsia="en-CA"/>
        </w:rPr>
        <w:t>A</w:t>
      </w:r>
      <w:r w:rsidR="00DF1B10">
        <w:rPr>
          <w:rFonts w:ascii="Open Sans" w:hAnsi="Open Sans" w:cs="Open Sans"/>
          <w:sz w:val="20"/>
          <w:szCs w:val="20"/>
          <w:lang w:val="en-GB" w:eastAsia="en-CA"/>
        </w:rPr>
        <w:t>n enhanced</w:t>
      </w:r>
      <w:r>
        <w:rPr>
          <w:rFonts w:ascii="Open Sans" w:hAnsi="Open Sans" w:cs="Open Sans"/>
          <w:sz w:val="20"/>
          <w:szCs w:val="20"/>
          <w:lang w:val="en-GB" w:eastAsia="en-CA"/>
        </w:rPr>
        <w:t xml:space="preserve"> culture </w:t>
      </w:r>
      <w:r w:rsidR="006E7037">
        <w:rPr>
          <w:rFonts w:ascii="Open Sans" w:hAnsi="Open Sans" w:cs="Open Sans"/>
          <w:sz w:val="20"/>
          <w:szCs w:val="20"/>
          <w:lang w:val="en-GB" w:eastAsia="en-CA"/>
        </w:rPr>
        <w:t xml:space="preserve">is founded on a common understanding of </w:t>
      </w:r>
      <w:r w:rsidR="00225EB3">
        <w:rPr>
          <w:rFonts w:ascii="Open Sans" w:hAnsi="Open Sans" w:cs="Open Sans"/>
          <w:sz w:val="20"/>
          <w:szCs w:val="20"/>
          <w:lang w:val="en-GB" w:eastAsia="en-CA"/>
        </w:rPr>
        <w:t xml:space="preserve">and standard approach </w:t>
      </w:r>
      <w:r w:rsidR="00A42B83">
        <w:rPr>
          <w:rFonts w:ascii="Open Sans" w:hAnsi="Open Sans" w:cs="Open Sans"/>
          <w:sz w:val="20"/>
          <w:szCs w:val="20"/>
          <w:lang w:val="en-GB" w:eastAsia="en-CA"/>
        </w:rPr>
        <w:t xml:space="preserve">to </w:t>
      </w:r>
      <w:r w:rsidRPr="3AA358E7">
        <w:rPr>
          <w:rFonts w:ascii="Open Sans" w:hAnsi="Open Sans" w:cs="Open Sans"/>
          <w:sz w:val="20"/>
          <w:szCs w:val="20"/>
          <w:lang w:val="en-GB" w:eastAsia="en-CA"/>
        </w:rPr>
        <w:t xml:space="preserve">preparedness and readiness across the IFRC </w:t>
      </w:r>
      <w:r w:rsidR="00DF1B10">
        <w:rPr>
          <w:rFonts w:ascii="Open Sans" w:hAnsi="Open Sans" w:cs="Open Sans"/>
          <w:sz w:val="20"/>
          <w:szCs w:val="20"/>
          <w:lang w:val="en-GB" w:eastAsia="en-CA"/>
        </w:rPr>
        <w:t xml:space="preserve">and Membership </w:t>
      </w:r>
      <w:r w:rsidRPr="3AA358E7">
        <w:rPr>
          <w:rFonts w:ascii="Open Sans" w:hAnsi="Open Sans" w:cs="Open Sans"/>
          <w:sz w:val="20"/>
          <w:szCs w:val="20"/>
          <w:lang w:val="en-GB" w:eastAsia="en-CA"/>
        </w:rPr>
        <w:t>at the country, regional, and global levels</w:t>
      </w:r>
      <w:r w:rsidR="00DF1B10">
        <w:rPr>
          <w:rFonts w:ascii="Open Sans" w:hAnsi="Open Sans" w:cs="Open Sans"/>
          <w:sz w:val="20"/>
          <w:szCs w:val="20"/>
          <w:lang w:val="en-GB" w:eastAsia="en-CA"/>
        </w:rPr>
        <w:t xml:space="preserve">. </w:t>
      </w:r>
      <w:r w:rsidRPr="3AA358E7">
        <w:rPr>
          <w:rFonts w:ascii="Open Sans" w:hAnsi="Open Sans" w:cs="Open Sans"/>
          <w:sz w:val="20"/>
          <w:szCs w:val="20"/>
          <w:lang w:val="en-GB" w:eastAsia="en-CA"/>
        </w:rPr>
        <w:t>By adopting standardized protocols and guidelines, the IFRC and its member National Societies can rapidly mobilize resources, coordinate actions, and share best practices. This standardization facilitates training and capacity-building initiatives, enabling volunteers and staff to operate seamlessly within and across borders, which is particularly vital in regions like Asia Pacific, where the diversity of languages, cultures, and disaster risks presents unique challenges.</w:t>
      </w:r>
    </w:p>
    <w:p w14:paraId="497258ED" w14:textId="77777777" w:rsidR="005B7E5F" w:rsidRPr="00544A0D" w:rsidRDefault="005B7E5F" w:rsidP="005B7E5F">
      <w:pPr>
        <w:pStyle w:val="NoSpacing"/>
        <w:jc w:val="both"/>
        <w:rPr>
          <w:lang w:val="en-GB"/>
        </w:rPr>
      </w:pPr>
    </w:p>
    <w:p w14:paraId="4F1EF5F9" w14:textId="1E8B7F43" w:rsidR="00260223" w:rsidRPr="002E62D4" w:rsidRDefault="005B4DB1" w:rsidP="0052222F">
      <w:pPr>
        <w:pStyle w:val="Title"/>
        <w:rPr>
          <w:bdr w:val="none" w:sz="0" w:space="0" w:color="auto" w:frame="1"/>
        </w:rPr>
      </w:pPr>
      <w:r w:rsidRPr="002E62D4">
        <w:t>RCRC</w:t>
      </w:r>
      <w:r w:rsidR="007C1A38" w:rsidRPr="002E62D4">
        <w:t xml:space="preserve"> PREPAREDNESS AND </w:t>
      </w:r>
      <w:r w:rsidR="00260223" w:rsidRPr="002E62D4">
        <w:rPr>
          <w:bdr w:val="none" w:sz="0" w:space="0" w:color="auto" w:frame="1"/>
        </w:rPr>
        <w:t>READINESS INITATIVES</w:t>
      </w:r>
    </w:p>
    <w:p w14:paraId="71CF3735" w14:textId="77777777" w:rsidR="00260223" w:rsidRPr="002E62D4" w:rsidRDefault="00260223" w:rsidP="00260223">
      <w:pPr>
        <w:pStyle w:val="NoSpacing"/>
        <w:rPr>
          <w:lang w:val="en-GB"/>
        </w:rPr>
      </w:pPr>
    </w:p>
    <w:p w14:paraId="3585DFB8" w14:textId="26D30220" w:rsidR="00260223" w:rsidRPr="00C83330" w:rsidRDefault="00260223" w:rsidP="005B7E5F">
      <w:pPr>
        <w:pStyle w:val="NoSpacing"/>
        <w:jc w:val="both"/>
        <w:rPr>
          <w:rFonts w:ascii="Open Sans" w:hAnsi="Open Sans" w:cs="Open Sans"/>
          <w:sz w:val="20"/>
          <w:szCs w:val="20"/>
        </w:rPr>
      </w:pPr>
      <w:r w:rsidRPr="00C83330">
        <w:rPr>
          <w:rFonts w:ascii="Open Sans" w:hAnsi="Open Sans" w:cs="Open Sans"/>
          <w:sz w:val="20"/>
          <w:szCs w:val="20"/>
        </w:rPr>
        <w:t>In line with the context analysis, needs and RCRC mandates, several preparedness and readiness initiatives are ongoing, for example</w:t>
      </w:r>
      <w:r w:rsidR="00C465FA" w:rsidRPr="00C83330">
        <w:rPr>
          <w:rFonts w:ascii="Open Sans" w:hAnsi="Open Sans" w:cs="Open Sans"/>
          <w:sz w:val="20"/>
          <w:szCs w:val="20"/>
        </w:rPr>
        <w:t xml:space="preserve"> (see more details in annex 1)</w:t>
      </w:r>
      <w:r w:rsidRPr="00C83330">
        <w:rPr>
          <w:rFonts w:ascii="Open Sans" w:hAnsi="Open Sans" w:cs="Open Sans"/>
          <w:sz w:val="20"/>
          <w:szCs w:val="20"/>
        </w:rPr>
        <w:t>:</w:t>
      </w:r>
    </w:p>
    <w:p w14:paraId="6BE46C3C" w14:textId="77777777" w:rsidR="00260223" w:rsidRDefault="00260223" w:rsidP="005B7E5F">
      <w:pPr>
        <w:pStyle w:val="NoSpacing"/>
        <w:jc w:val="both"/>
        <w:rPr>
          <w:rFonts w:ascii="Open Sans" w:hAnsi="Open Sans" w:cs="Open Sans"/>
          <w:sz w:val="20"/>
          <w:szCs w:val="20"/>
        </w:rPr>
      </w:pPr>
    </w:p>
    <w:p w14:paraId="7AC74D75" w14:textId="47C32CB8" w:rsidR="00C61BBD" w:rsidRDefault="00087F1E" w:rsidP="005B7E5F">
      <w:pPr>
        <w:pStyle w:val="NoSpacing"/>
        <w:jc w:val="both"/>
        <w:rPr>
          <w:rFonts w:ascii="Open Sans" w:hAnsi="Open Sans" w:cs="Open Sans"/>
          <w:sz w:val="20"/>
          <w:szCs w:val="20"/>
        </w:rPr>
      </w:pPr>
      <w:r>
        <w:rPr>
          <w:rFonts w:ascii="Open Sans" w:hAnsi="Open Sans" w:cs="Open Sans"/>
          <w:sz w:val="20"/>
          <w:szCs w:val="20"/>
        </w:rPr>
        <w:t xml:space="preserve">International support </w:t>
      </w:r>
    </w:p>
    <w:p w14:paraId="39DB171C" w14:textId="77777777" w:rsidR="00663473" w:rsidRDefault="00663473" w:rsidP="005B7E5F">
      <w:pPr>
        <w:pStyle w:val="NoSpacing"/>
        <w:jc w:val="both"/>
        <w:rPr>
          <w:rFonts w:ascii="Open Sans" w:hAnsi="Open Sans" w:cs="Open Sans"/>
          <w:sz w:val="20"/>
          <w:szCs w:val="20"/>
        </w:rPr>
      </w:pPr>
    </w:p>
    <w:p w14:paraId="66034212" w14:textId="0D50473A" w:rsidR="00663473" w:rsidRPr="00C83330" w:rsidRDefault="00663473" w:rsidP="005B7E5F">
      <w:pPr>
        <w:pStyle w:val="NoSpacing"/>
        <w:jc w:val="both"/>
        <w:rPr>
          <w:rFonts w:ascii="Open Sans" w:hAnsi="Open Sans" w:cs="Open Sans"/>
          <w:sz w:val="20"/>
          <w:szCs w:val="20"/>
        </w:rPr>
      </w:pPr>
      <w:r>
        <w:rPr>
          <w:rFonts w:ascii="Open Sans" w:hAnsi="Open Sans" w:cs="Open Sans"/>
          <w:sz w:val="20"/>
          <w:szCs w:val="20"/>
        </w:rPr>
        <w:lastRenderedPageBreak/>
        <w:t>PNS</w:t>
      </w:r>
    </w:p>
    <w:p w14:paraId="47A80AB1" w14:textId="5BA1435A" w:rsidR="003006E0" w:rsidRPr="00C83330" w:rsidRDefault="00645C9D" w:rsidP="005B7E5F">
      <w:pPr>
        <w:pStyle w:val="NoSpacing"/>
        <w:numPr>
          <w:ilvl w:val="0"/>
          <w:numId w:val="10"/>
        </w:numPr>
        <w:jc w:val="both"/>
        <w:rPr>
          <w:rFonts w:ascii="Open Sans" w:hAnsi="Open Sans" w:cs="Open Sans"/>
          <w:sz w:val="20"/>
          <w:szCs w:val="20"/>
        </w:rPr>
      </w:pPr>
      <w:r>
        <w:rPr>
          <w:rFonts w:ascii="Open Sans" w:hAnsi="Open Sans" w:cs="Open Sans"/>
          <w:sz w:val="20"/>
          <w:szCs w:val="20"/>
        </w:rPr>
        <w:t>P</w:t>
      </w:r>
      <w:r w:rsidR="00ED39E7">
        <w:rPr>
          <w:rFonts w:ascii="Open Sans" w:hAnsi="Open Sans" w:cs="Open Sans"/>
          <w:sz w:val="20"/>
          <w:szCs w:val="20"/>
        </w:rPr>
        <w:t>NS s</w:t>
      </w:r>
      <w:r w:rsidR="003006E0" w:rsidRPr="00C83330">
        <w:rPr>
          <w:rFonts w:ascii="Open Sans" w:hAnsi="Open Sans" w:cs="Open Sans"/>
          <w:sz w:val="20"/>
          <w:szCs w:val="20"/>
        </w:rPr>
        <w:t>tanding teams</w:t>
      </w:r>
    </w:p>
    <w:p w14:paraId="7A10D560" w14:textId="4F3BAE68" w:rsidR="008D1D80" w:rsidRDefault="00645C9D" w:rsidP="008D1D80">
      <w:pPr>
        <w:pStyle w:val="NoSpacing"/>
        <w:ind w:left="720"/>
        <w:jc w:val="both"/>
        <w:rPr>
          <w:rFonts w:ascii="Open Sans" w:hAnsi="Open Sans" w:cs="Open Sans"/>
          <w:sz w:val="20"/>
          <w:szCs w:val="20"/>
        </w:rPr>
      </w:pPr>
      <w:r>
        <w:rPr>
          <w:rFonts w:ascii="Open Sans" w:hAnsi="Open Sans" w:cs="Open Sans"/>
          <w:sz w:val="20"/>
          <w:szCs w:val="20"/>
        </w:rPr>
        <w:t xml:space="preserve">Preparedness </w:t>
      </w:r>
      <w:r w:rsidR="00203EA4">
        <w:rPr>
          <w:rFonts w:ascii="Open Sans" w:hAnsi="Open Sans" w:cs="Open Sans"/>
          <w:sz w:val="20"/>
          <w:szCs w:val="20"/>
        </w:rPr>
        <w:t>plans for PNS Offices</w:t>
      </w:r>
    </w:p>
    <w:p w14:paraId="465ADCD2" w14:textId="77777777" w:rsidR="00FD1898" w:rsidRDefault="00FD1898" w:rsidP="00FD1898">
      <w:pPr>
        <w:pStyle w:val="NoSpacing"/>
        <w:jc w:val="both"/>
        <w:rPr>
          <w:rFonts w:ascii="Open Sans" w:hAnsi="Open Sans" w:cs="Open Sans"/>
          <w:sz w:val="20"/>
          <w:szCs w:val="20"/>
        </w:rPr>
      </w:pPr>
    </w:p>
    <w:p w14:paraId="362F9C40" w14:textId="3F9E9895" w:rsidR="00663473" w:rsidRPr="00663473" w:rsidRDefault="00AE448B" w:rsidP="008D1D80">
      <w:pPr>
        <w:pStyle w:val="NoSpacing"/>
        <w:jc w:val="both"/>
        <w:rPr>
          <w:rFonts w:ascii="Open Sans" w:hAnsi="Open Sans" w:cs="Open Sans"/>
          <w:sz w:val="20"/>
          <w:szCs w:val="20"/>
        </w:rPr>
      </w:pPr>
      <w:proofErr w:type="gramStart"/>
      <w:r>
        <w:rPr>
          <w:rFonts w:ascii="Open Sans" w:hAnsi="Open Sans" w:cs="Open Sans"/>
          <w:sz w:val="20"/>
          <w:szCs w:val="20"/>
        </w:rPr>
        <w:t xml:space="preserve">IFRC </w:t>
      </w:r>
      <w:r w:rsidR="00663473" w:rsidRPr="00663473">
        <w:rPr>
          <w:rFonts w:ascii="Open Sans" w:hAnsi="Open Sans" w:cs="Open Sans"/>
          <w:sz w:val="20"/>
          <w:szCs w:val="20"/>
        </w:rPr>
        <w:t xml:space="preserve"> Secretariat</w:t>
      </w:r>
      <w:proofErr w:type="gramEnd"/>
      <w:r w:rsidR="00663473" w:rsidRPr="00663473">
        <w:rPr>
          <w:rFonts w:ascii="Open Sans" w:hAnsi="Open Sans" w:cs="Open Sans"/>
          <w:sz w:val="20"/>
          <w:szCs w:val="20"/>
        </w:rPr>
        <w:t xml:space="preserve"> </w:t>
      </w:r>
    </w:p>
    <w:p w14:paraId="49686B0E" w14:textId="171C6F14" w:rsidR="00CA36E6" w:rsidRPr="00C83330" w:rsidRDefault="00CA36E6"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IFRC </w:t>
      </w:r>
      <w:r w:rsidR="00645C9D">
        <w:rPr>
          <w:rFonts w:ascii="Open Sans" w:hAnsi="Open Sans" w:cs="Open Sans"/>
          <w:sz w:val="20"/>
          <w:szCs w:val="20"/>
        </w:rPr>
        <w:t xml:space="preserve"> Secretariat </w:t>
      </w:r>
      <w:r w:rsidRPr="00C83330">
        <w:rPr>
          <w:rFonts w:ascii="Open Sans" w:hAnsi="Open Sans" w:cs="Open Sans"/>
          <w:sz w:val="20"/>
          <w:szCs w:val="20"/>
        </w:rPr>
        <w:t>Standby list</w:t>
      </w:r>
    </w:p>
    <w:p w14:paraId="6AF8975D" w14:textId="41B25854" w:rsidR="00CA36E6" w:rsidRPr="00C83330" w:rsidRDefault="006844B3"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IFRC</w:t>
      </w:r>
      <w:r w:rsidR="008F07D5">
        <w:rPr>
          <w:rFonts w:ascii="Open Sans" w:hAnsi="Open Sans" w:cs="Open Sans"/>
          <w:sz w:val="20"/>
          <w:szCs w:val="20"/>
        </w:rPr>
        <w:t xml:space="preserve"> Secretar</w:t>
      </w:r>
      <w:r w:rsidR="00217FD9">
        <w:rPr>
          <w:rFonts w:ascii="Open Sans" w:hAnsi="Open Sans" w:cs="Open Sans"/>
          <w:sz w:val="20"/>
          <w:szCs w:val="20"/>
        </w:rPr>
        <w:t>iat</w:t>
      </w:r>
      <w:r w:rsidRPr="00C83330">
        <w:rPr>
          <w:rFonts w:ascii="Open Sans" w:hAnsi="Open Sans" w:cs="Open Sans"/>
          <w:sz w:val="20"/>
          <w:szCs w:val="20"/>
        </w:rPr>
        <w:t xml:space="preserve"> Emergency Response Framework </w:t>
      </w:r>
    </w:p>
    <w:p w14:paraId="09E8D68A" w14:textId="0B5E7EA3" w:rsidR="008F1CD8" w:rsidRPr="00C83330" w:rsidRDefault="008F1CD8"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IFRC </w:t>
      </w:r>
      <w:r w:rsidR="00CD0E16">
        <w:rPr>
          <w:rFonts w:ascii="Open Sans" w:hAnsi="Open Sans" w:cs="Open Sans"/>
          <w:sz w:val="20"/>
          <w:szCs w:val="20"/>
        </w:rPr>
        <w:t xml:space="preserve">Secretariat </w:t>
      </w:r>
      <w:r w:rsidRPr="00C83330">
        <w:rPr>
          <w:rFonts w:ascii="Open Sans" w:hAnsi="Open Sans" w:cs="Open Sans"/>
          <w:sz w:val="20"/>
          <w:szCs w:val="20"/>
        </w:rPr>
        <w:t>Operational</w:t>
      </w:r>
      <w:r w:rsidR="00CD0E16">
        <w:rPr>
          <w:rFonts w:ascii="Open Sans" w:hAnsi="Open Sans" w:cs="Open Sans"/>
          <w:sz w:val="20"/>
          <w:szCs w:val="20"/>
        </w:rPr>
        <w:t xml:space="preserve"> </w:t>
      </w:r>
      <w:proofErr w:type="gramStart"/>
      <w:r w:rsidR="00CD0E16">
        <w:rPr>
          <w:rFonts w:ascii="Open Sans" w:hAnsi="Open Sans" w:cs="Open Sans"/>
          <w:sz w:val="20"/>
          <w:szCs w:val="20"/>
        </w:rPr>
        <w:t xml:space="preserve">readiness </w:t>
      </w:r>
      <w:r w:rsidRPr="00C83330">
        <w:rPr>
          <w:rFonts w:ascii="Open Sans" w:hAnsi="Open Sans" w:cs="Open Sans"/>
          <w:sz w:val="20"/>
          <w:szCs w:val="20"/>
        </w:rPr>
        <w:t xml:space="preserve"> checklist</w:t>
      </w:r>
      <w:proofErr w:type="gramEnd"/>
      <w:r w:rsidRPr="00C83330">
        <w:rPr>
          <w:rFonts w:ascii="Open Sans" w:hAnsi="Open Sans" w:cs="Open Sans"/>
          <w:sz w:val="20"/>
          <w:szCs w:val="20"/>
        </w:rPr>
        <w:t xml:space="preserve"> </w:t>
      </w:r>
    </w:p>
    <w:p w14:paraId="4554E7D3" w14:textId="01C433D5" w:rsidR="00AB124C" w:rsidRPr="00C83330" w:rsidRDefault="00CC3E62"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IFRC </w:t>
      </w:r>
      <w:r w:rsidR="00CD0E16">
        <w:rPr>
          <w:rFonts w:ascii="Open Sans" w:hAnsi="Open Sans" w:cs="Open Sans"/>
          <w:sz w:val="20"/>
          <w:szCs w:val="20"/>
        </w:rPr>
        <w:t xml:space="preserve">secretariat </w:t>
      </w:r>
      <w:r w:rsidR="00AB124C" w:rsidRPr="00C83330">
        <w:rPr>
          <w:rFonts w:ascii="Open Sans" w:hAnsi="Open Sans" w:cs="Open Sans"/>
          <w:sz w:val="20"/>
          <w:szCs w:val="20"/>
        </w:rPr>
        <w:t>Asia Pacific Regional Readiness plan</w:t>
      </w:r>
    </w:p>
    <w:p w14:paraId="048F7006" w14:textId="68A87140" w:rsidR="002461F2" w:rsidRPr="00C83330" w:rsidRDefault="002461F2"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DREF for imminent crisis and disasters </w:t>
      </w:r>
    </w:p>
    <w:p w14:paraId="4634820D" w14:textId="1BB70D60" w:rsidR="0059631C" w:rsidRPr="00C83330" w:rsidRDefault="0059631C" w:rsidP="005B7E5F">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Americas Pre-hurricane </w:t>
      </w:r>
      <w:r w:rsidR="00F86405" w:rsidRPr="00C83330">
        <w:rPr>
          <w:rFonts w:ascii="Open Sans" w:hAnsi="Open Sans" w:cs="Open Sans"/>
          <w:sz w:val="20"/>
          <w:szCs w:val="20"/>
        </w:rPr>
        <w:t xml:space="preserve">meeting </w:t>
      </w:r>
    </w:p>
    <w:p w14:paraId="6753E31F" w14:textId="26EA4F79" w:rsidR="00C61BBD" w:rsidRDefault="00A8792A" w:rsidP="00C61BBD">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ERU readiness and optimization </w:t>
      </w:r>
    </w:p>
    <w:p w14:paraId="6249BF83" w14:textId="77777777" w:rsidR="00107CF2" w:rsidRPr="00C83330" w:rsidRDefault="00107CF2" w:rsidP="00107CF2">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Rapid Response Personnel for readiness activities </w:t>
      </w:r>
    </w:p>
    <w:p w14:paraId="5EC49F04" w14:textId="77777777" w:rsidR="00107CF2" w:rsidRDefault="00107CF2" w:rsidP="00C61BBD">
      <w:pPr>
        <w:pStyle w:val="NoSpacing"/>
        <w:numPr>
          <w:ilvl w:val="0"/>
          <w:numId w:val="10"/>
        </w:numPr>
        <w:jc w:val="both"/>
        <w:rPr>
          <w:rFonts w:ascii="Open Sans" w:hAnsi="Open Sans" w:cs="Open Sans"/>
          <w:sz w:val="20"/>
          <w:szCs w:val="20"/>
        </w:rPr>
      </w:pPr>
    </w:p>
    <w:p w14:paraId="34933161" w14:textId="77777777" w:rsidR="00087F1E" w:rsidRDefault="00087F1E" w:rsidP="00C61BBD">
      <w:pPr>
        <w:pStyle w:val="NoSpacing"/>
        <w:jc w:val="both"/>
        <w:rPr>
          <w:rFonts w:ascii="Open Sans" w:hAnsi="Open Sans" w:cs="Open Sans"/>
          <w:sz w:val="20"/>
          <w:szCs w:val="20"/>
        </w:rPr>
      </w:pPr>
    </w:p>
    <w:p w14:paraId="24173137" w14:textId="4396E331" w:rsidR="00C61BBD" w:rsidRDefault="00087F1E" w:rsidP="00C61BBD">
      <w:pPr>
        <w:pStyle w:val="NoSpacing"/>
        <w:jc w:val="both"/>
        <w:rPr>
          <w:rFonts w:ascii="Open Sans" w:hAnsi="Open Sans" w:cs="Open Sans"/>
          <w:sz w:val="20"/>
          <w:szCs w:val="20"/>
        </w:rPr>
      </w:pPr>
      <w:r>
        <w:rPr>
          <w:rFonts w:ascii="Open Sans" w:hAnsi="Open Sans" w:cs="Open Sans"/>
          <w:sz w:val="20"/>
          <w:szCs w:val="20"/>
        </w:rPr>
        <w:t>National Society</w:t>
      </w:r>
    </w:p>
    <w:p w14:paraId="1D3A8948" w14:textId="54BD0102" w:rsidR="008B2E54" w:rsidRDefault="008B2E54" w:rsidP="008B2E54">
      <w:pPr>
        <w:pStyle w:val="NoSpacing"/>
        <w:numPr>
          <w:ilvl w:val="0"/>
          <w:numId w:val="10"/>
        </w:numPr>
        <w:jc w:val="both"/>
        <w:rPr>
          <w:rFonts w:ascii="Open Sans" w:hAnsi="Open Sans" w:cs="Open Sans"/>
          <w:sz w:val="20"/>
          <w:szCs w:val="20"/>
        </w:rPr>
      </w:pPr>
      <w:r>
        <w:rPr>
          <w:rFonts w:ascii="Open Sans" w:hAnsi="Open Sans" w:cs="Open Sans"/>
          <w:sz w:val="20"/>
          <w:szCs w:val="20"/>
        </w:rPr>
        <w:t>NS Preparedness framework and it</w:t>
      </w:r>
      <w:r w:rsidR="008D1D80">
        <w:rPr>
          <w:rFonts w:ascii="Open Sans" w:hAnsi="Open Sans" w:cs="Open Sans"/>
          <w:sz w:val="20"/>
          <w:szCs w:val="20"/>
        </w:rPr>
        <w:t>s</w:t>
      </w:r>
      <w:r>
        <w:rPr>
          <w:rFonts w:ascii="Open Sans" w:hAnsi="Open Sans" w:cs="Open Sans"/>
          <w:sz w:val="20"/>
          <w:szCs w:val="20"/>
        </w:rPr>
        <w:t xml:space="preserve"> NS Preparedness for Effective Response common approach</w:t>
      </w:r>
      <w:r w:rsidR="008D1D80">
        <w:rPr>
          <w:rFonts w:ascii="Open Sans" w:hAnsi="Open Sans" w:cs="Open Sans"/>
          <w:sz w:val="20"/>
          <w:szCs w:val="20"/>
        </w:rPr>
        <w:t>.</w:t>
      </w:r>
    </w:p>
    <w:p w14:paraId="5F301FBA" w14:textId="6EF5A754" w:rsidR="00645C9D" w:rsidRPr="00C83330" w:rsidRDefault="00645C9D" w:rsidP="00645C9D">
      <w:pPr>
        <w:pStyle w:val="NoSpacing"/>
        <w:numPr>
          <w:ilvl w:val="0"/>
          <w:numId w:val="10"/>
        </w:numPr>
        <w:jc w:val="both"/>
        <w:rPr>
          <w:rFonts w:ascii="Open Sans" w:hAnsi="Open Sans" w:cs="Open Sans"/>
          <w:sz w:val="20"/>
          <w:szCs w:val="20"/>
        </w:rPr>
      </w:pPr>
      <w:r>
        <w:rPr>
          <w:rFonts w:ascii="Open Sans" w:hAnsi="Open Sans" w:cs="Open Sans"/>
          <w:sz w:val="20"/>
          <w:szCs w:val="20"/>
        </w:rPr>
        <w:t xml:space="preserve">Regional </w:t>
      </w:r>
      <w:r w:rsidRPr="00C83330">
        <w:rPr>
          <w:rFonts w:ascii="Open Sans" w:hAnsi="Open Sans" w:cs="Open Sans"/>
          <w:sz w:val="20"/>
          <w:szCs w:val="20"/>
        </w:rPr>
        <w:t xml:space="preserve">NS Preparedness and Readiness – </w:t>
      </w:r>
      <w:r w:rsidR="008B2E54">
        <w:rPr>
          <w:rFonts w:ascii="Open Sans" w:hAnsi="Open Sans" w:cs="Open Sans"/>
          <w:sz w:val="20"/>
          <w:szCs w:val="20"/>
        </w:rPr>
        <w:t xml:space="preserve">  regional statutory </w:t>
      </w:r>
      <w:r w:rsidRPr="00C83330">
        <w:rPr>
          <w:rFonts w:ascii="Open Sans" w:hAnsi="Open Sans" w:cs="Open Sans"/>
          <w:sz w:val="20"/>
          <w:szCs w:val="20"/>
        </w:rPr>
        <w:t xml:space="preserve">Pan African Initiative </w:t>
      </w:r>
      <w:r>
        <w:rPr>
          <w:rFonts w:ascii="Open Sans" w:hAnsi="Open Sans" w:cs="Open Sans"/>
          <w:sz w:val="20"/>
          <w:szCs w:val="20"/>
        </w:rPr>
        <w:t>and Hanoi Call for action</w:t>
      </w:r>
    </w:p>
    <w:p w14:paraId="78B3F765" w14:textId="613FFB0E" w:rsidR="005D2BCB" w:rsidRDefault="005D2BCB" w:rsidP="005B7E5F">
      <w:pPr>
        <w:pStyle w:val="NoSpacing"/>
        <w:numPr>
          <w:ilvl w:val="0"/>
          <w:numId w:val="10"/>
        </w:numPr>
        <w:jc w:val="both"/>
        <w:rPr>
          <w:rFonts w:ascii="Open Sans" w:hAnsi="Open Sans" w:cs="Open Sans"/>
          <w:sz w:val="20"/>
          <w:szCs w:val="20"/>
        </w:rPr>
      </w:pPr>
      <w:r>
        <w:rPr>
          <w:rFonts w:ascii="Open Sans" w:hAnsi="Open Sans" w:cs="Open Sans"/>
          <w:sz w:val="20"/>
          <w:szCs w:val="20"/>
        </w:rPr>
        <w:t xml:space="preserve">NS Preparedness </w:t>
      </w:r>
      <w:r w:rsidR="00B57012">
        <w:rPr>
          <w:rFonts w:ascii="Open Sans" w:hAnsi="Open Sans" w:cs="Open Sans"/>
          <w:sz w:val="20"/>
          <w:szCs w:val="20"/>
        </w:rPr>
        <w:t>a</w:t>
      </w:r>
      <w:r w:rsidR="00AB6F7C">
        <w:rPr>
          <w:rFonts w:ascii="Open Sans" w:hAnsi="Open Sans" w:cs="Open Sans"/>
          <w:sz w:val="20"/>
          <w:szCs w:val="20"/>
        </w:rPr>
        <w:t xml:space="preserve">nd readiness </w:t>
      </w:r>
      <w:r w:rsidR="00D96701">
        <w:rPr>
          <w:rFonts w:ascii="Open Sans" w:hAnsi="Open Sans" w:cs="Open Sans"/>
          <w:sz w:val="20"/>
          <w:szCs w:val="20"/>
        </w:rPr>
        <w:t>initiatives</w:t>
      </w:r>
      <w:r w:rsidR="00CD3FD2">
        <w:rPr>
          <w:rFonts w:ascii="Open Sans" w:hAnsi="Open Sans" w:cs="Open Sans"/>
          <w:sz w:val="20"/>
          <w:szCs w:val="20"/>
        </w:rPr>
        <w:t>, project</w:t>
      </w:r>
      <w:r w:rsidR="00D45903">
        <w:rPr>
          <w:rFonts w:ascii="Open Sans" w:hAnsi="Open Sans" w:cs="Open Sans"/>
          <w:sz w:val="20"/>
          <w:szCs w:val="20"/>
        </w:rPr>
        <w:t>s</w:t>
      </w:r>
      <w:r w:rsidR="00CD3FD2">
        <w:rPr>
          <w:rFonts w:ascii="Open Sans" w:hAnsi="Open Sans" w:cs="Open Sans"/>
          <w:sz w:val="20"/>
          <w:szCs w:val="20"/>
        </w:rPr>
        <w:t xml:space="preserve">, </w:t>
      </w:r>
      <w:r w:rsidR="00D45903">
        <w:rPr>
          <w:rFonts w:ascii="Open Sans" w:hAnsi="Open Sans" w:cs="Open Sans"/>
          <w:sz w:val="20"/>
          <w:szCs w:val="20"/>
        </w:rPr>
        <w:t>programmes</w:t>
      </w:r>
      <w:r w:rsidR="0012175B">
        <w:rPr>
          <w:rFonts w:ascii="Open Sans" w:hAnsi="Open Sans" w:cs="Open Sans"/>
          <w:sz w:val="20"/>
          <w:szCs w:val="20"/>
        </w:rPr>
        <w:t xml:space="preserve"> </w:t>
      </w:r>
      <w:r w:rsidR="008B2E54">
        <w:rPr>
          <w:rFonts w:ascii="Open Sans" w:hAnsi="Open Sans" w:cs="Open Sans"/>
          <w:sz w:val="20"/>
          <w:szCs w:val="20"/>
        </w:rPr>
        <w:t>supported by PNS, IFRC, ICRC</w:t>
      </w:r>
      <w:r w:rsidR="00E5520B">
        <w:rPr>
          <w:rFonts w:ascii="Open Sans" w:hAnsi="Open Sans" w:cs="Open Sans"/>
          <w:sz w:val="20"/>
          <w:szCs w:val="20"/>
        </w:rPr>
        <w:t xml:space="preserve">, </w:t>
      </w:r>
      <w:r w:rsidR="008B2E54">
        <w:rPr>
          <w:rFonts w:ascii="Open Sans" w:hAnsi="Open Sans" w:cs="Open Sans"/>
          <w:sz w:val="20"/>
          <w:szCs w:val="20"/>
        </w:rPr>
        <w:t xml:space="preserve"> externals </w:t>
      </w:r>
    </w:p>
    <w:p w14:paraId="09EA9092" w14:textId="77777777" w:rsidR="00645C9D" w:rsidRPr="00C83330" w:rsidRDefault="00645C9D" w:rsidP="00645C9D">
      <w:pPr>
        <w:pStyle w:val="NoSpacing"/>
        <w:numPr>
          <w:ilvl w:val="0"/>
          <w:numId w:val="10"/>
        </w:numPr>
        <w:jc w:val="both"/>
        <w:rPr>
          <w:rFonts w:ascii="Open Sans" w:hAnsi="Open Sans" w:cs="Open Sans"/>
          <w:sz w:val="20"/>
          <w:szCs w:val="20"/>
        </w:rPr>
      </w:pPr>
      <w:r w:rsidRPr="00C83330">
        <w:rPr>
          <w:rFonts w:ascii="Open Sans" w:hAnsi="Open Sans" w:cs="Open Sans"/>
          <w:sz w:val="20"/>
          <w:szCs w:val="20"/>
        </w:rPr>
        <w:t xml:space="preserve">Large-Scale Disasters initiative in East Asia </w:t>
      </w:r>
    </w:p>
    <w:p w14:paraId="69D9BFC6" w14:textId="77777777" w:rsidR="00645C9D" w:rsidRPr="00C83330" w:rsidRDefault="00645C9D" w:rsidP="008D1D80">
      <w:pPr>
        <w:pStyle w:val="NoSpacing"/>
        <w:ind w:left="720"/>
        <w:jc w:val="both"/>
        <w:rPr>
          <w:rFonts w:ascii="Open Sans" w:hAnsi="Open Sans" w:cs="Open Sans"/>
          <w:sz w:val="20"/>
          <w:szCs w:val="20"/>
        </w:rPr>
      </w:pPr>
    </w:p>
    <w:p w14:paraId="482B0189" w14:textId="77777777" w:rsidR="00F52107" w:rsidRPr="002E62D4" w:rsidRDefault="00F52107" w:rsidP="005B7E5F">
      <w:pPr>
        <w:pStyle w:val="NoSpacing"/>
        <w:jc w:val="both"/>
      </w:pPr>
    </w:p>
    <w:p w14:paraId="3A4A23D7" w14:textId="77777777" w:rsidR="0075246D" w:rsidRDefault="0075246D" w:rsidP="006B2567">
      <w:pPr>
        <w:pStyle w:val="Title"/>
      </w:pPr>
    </w:p>
    <w:p w14:paraId="00B60C8E" w14:textId="15320081" w:rsidR="00056BB7" w:rsidRPr="002E62D4" w:rsidRDefault="006109B7" w:rsidP="006B2567">
      <w:pPr>
        <w:pStyle w:val="Title"/>
      </w:pPr>
      <w:r>
        <w:t>OPPORTUNITIE</w:t>
      </w:r>
      <w:r w:rsidR="006B2567">
        <w:t>S</w:t>
      </w:r>
      <w:r>
        <w:t xml:space="preserve"> </w:t>
      </w:r>
    </w:p>
    <w:p w14:paraId="6B84877B" w14:textId="1A823C41" w:rsidR="006B2567" w:rsidRPr="006B2567" w:rsidRDefault="006B2567" w:rsidP="006B2567">
      <w:pPr>
        <w:pStyle w:val="NoSpacing"/>
        <w:jc w:val="both"/>
        <w:rPr>
          <w:rFonts w:ascii="Open Sans" w:eastAsia="Times New Roman" w:hAnsi="Open Sans" w:cs="Open Sans"/>
          <w:sz w:val="20"/>
          <w:szCs w:val="20"/>
          <w:lang w:val="en-GB" w:eastAsia="en-CA"/>
        </w:rPr>
      </w:pPr>
      <w:r>
        <w:rPr>
          <w:rFonts w:ascii="Open Sans" w:eastAsia="Times New Roman" w:hAnsi="Open Sans" w:cs="Open Sans"/>
          <w:sz w:val="20"/>
          <w:szCs w:val="20"/>
          <w:lang w:val="en-GB" w:eastAsia="en-CA"/>
        </w:rPr>
        <w:t xml:space="preserve">Fostering such an initiative </w:t>
      </w:r>
      <w:r w:rsidR="00EE3698">
        <w:rPr>
          <w:rFonts w:ascii="Open Sans" w:eastAsia="Times New Roman" w:hAnsi="Open Sans" w:cs="Open Sans"/>
          <w:sz w:val="20"/>
          <w:szCs w:val="20"/>
          <w:lang w:val="en-GB" w:eastAsia="en-CA"/>
        </w:rPr>
        <w:t xml:space="preserve">presents several benefits and opportunities for the IFRC and Membership: </w:t>
      </w:r>
    </w:p>
    <w:p w14:paraId="5C5B4684" w14:textId="21FFC064" w:rsidR="006109B7" w:rsidRPr="00FC0E76" w:rsidRDefault="006109B7" w:rsidP="00793E2C">
      <w:pPr>
        <w:pStyle w:val="NoSpacing"/>
        <w:numPr>
          <w:ilvl w:val="0"/>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b/>
          <w:bCs/>
          <w:sz w:val="20"/>
          <w:szCs w:val="20"/>
          <w:lang w:val="en-GB" w:eastAsia="en-CA"/>
        </w:rPr>
        <w:t xml:space="preserve">Agree common terminology </w:t>
      </w:r>
      <w:r w:rsidRPr="00FC0E76">
        <w:rPr>
          <w:rFonts w:ascii="Open Sans" w:eastAsia="Times New Roman" w:hAnsi="Open Sans" w:cs="Open Sans"/>
          <w:sz w:val="20"/>
          <w:szCs w:val="20"/>
          <w:lang w:val="en-GB" w:eastAsia="en-CA"/>
        </w:rPr>
        <w:t>for NS and secretariat preparedness and readiness,</w:t>
      </w:r>
    </w:p>
    <w:p w14:paraId="34AD2FF0" w14:textId="77777777" w:rsidR="006109B7" w:rsidRPr="00FC0E76" w:rsidRDefault="006109B7" w:rsidP="00793E2C">
      <w:pPr>
        <w:pStyle w:val="NoSpacing"/>
        <w:jc w:val="both"/>
        <w:rPr>
          <w:rFonts w:ascii="Open Sans" w:eastAsia="Times New Roman" w:hAnsi="Open Sans" w:cs="Open Sans"/>
          <w:sz w:val="20"/>
          <w:szCs w:val="20"/>
          <w:lang w:val="en-GB" w:eastAsia="en-CA"/>
        </w:rPr>
      </w:pPr>
    </w:p>
    <w:p w14:paraId="7314D8EF" w14:textId="77777777" w:rsidR="006109B7" w:rsidRPr="00FC0E76" w:rsidRDefault="006109B7" w:rsidP="00793E2C">
      <w:pPr>
        <w:pStyle w:val="NoSpacing"/>
        <w:numPr>
          <w:ilvl w:val="0"/>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b/>
          <w:bCs/>
          <w:sz w:val="20"/>
          <w:szCs w:val="20"/>
          <w:lang w:val="en-GB" w:eastAsia="en-CA"/>
        </w:rPr>
        <w:t xml:space="preserve">Stronger interagency coordination </w:t>
      </w:r>
      <w:r w:rsidRPr="00FC0E76">
        <w:rPr>
          <w:rFonts w:ascii="Open Sans" w:eastAsia="Times New Roman" w:hAnsi="Open Sans" w:cs="Open Sans"/>
          <w:sz w:val="20"/>
          <w:szCs w:val="20"/>
          <w:lang w:val="en-GB" w:eastAsia="en-CA"/>
        </w:rPr>
        <w:t xml:space="preserve">on preparedness and readiness </w:t>
      </w:r>
    </w:p>
    <w:p w14:paraId="01D3455C" w14:textId="77777777" w:rsidR="006109B7" w:rsidRPr="00FC0E76" w:rsidRDefault="006109B7" w:rsidP="00793E2C">
      <w:pPr>
        <w:pStyle w:val="NoSpacing"/>
        <w:jc w:val="both"/>
        <w:rPr>
          <w:rFonts w:ascii="Open Sans" w:eastAsia="Times New Roman" w:hAnsi="Open Sans" w:cs="Open Sans"/>
          <w:sz w:val="20"/>
          <w:szCs w:val="20"/>
          <w:lang w:val="en-GB" w:eastAsia="en-CA"/>
        </w:rPr>
      </w:pPr>
    </w:p>
    <w:p w14:paraId="55DE232D" w14:textId="77777777" w:rsidR="00793E2C" w:rsidRPr="00FC0E76" w:rsidRDefault="006109B7" w:rsidP="00793E2C">
      <w:pPr>
        <w:pStyle w:val="NoSpacing"/>
        <w:numPr>
          <w:ilvl w:val="0"/>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b/>
          <w:bCs/>
          <w:sz w:val="20"/>
          <w:szCs w:val="20"/>
          <w:lang w:val="en-GB" w:eastAsia="en-CA"/>
        </w:rPr>
        <w:t xml:space="preserve">Map </w:t>
      </w:r>
      <w:r w:rsidRPr="00FC0E76">
        <w:rPr>
          <w:rFonts w:ascii="Open Sans" w:eastAsia="Times New Roman" w:hAnsi="Open Sans" w:cs="Open Sans"/>
          <w:sz w:val="20"/>
          <w:szCs w:val="20"/>
          <w:lang w:val="en-GB" w:eastAsia="en-CA"/>
        </w:rPr>
        <w:t>the different initiatives and approaches ongoing between IFRC units and divisions as well as within the Network:</w:t>
      </w:r>
    </w:p>
    <w:p w14:paraId="72FA584F" w14:textId="77777777" w:rsidR="00793E2C" w:rsidRPr="00FC0E76" w:rsidRDefault="006109B7" w:rsidP="00793E2C">
      <w:pPr>
        <w:pStyle w:val="NoSpacing"/>
        <w:numPr>
          <w:ilvl w:val="1"/>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sz w:val="20"/>
          <w:szCs w:val="20"/>
          <w:lang w:val="en-GB" w:eastAsia="en-CA"/>
        </w:rPr>
        <w:t xml:space="preserve">to </w:t>
      </w:r>
      <w:r w:rsidRPr="00FC0E76">
        <w:rPr>
          <w:rFonts w:ascii="Open Sans" w:eastAsia="Times New Roman" w:hAnsi="Open Sans" w:cs="Open Sans"/>
          <w:b/>
          <w:bCs/>
          <w:sz w:val="20"/>
          <w:szCs w:val="20"/>
          <w:lang w:val="en-GB" w:eastAsia="en-CA"/>
        </w:rPr>
        <w:t xml:space="preserve">align our understanding </w:t>
      </w:r>
      <w:r w:rsidRPr="00FC0E76">
        <w:rPr>
          <w:rFonts w:ascii="Open Sans" w:eastAsia="Times New Roman" w:hAnsi="Open Sans" w:cs="Open Sans"/>
          <w:sz w:val="20"/>
          <w:szCs w:val="20"/>
          <w:lang w:val="en-GB" w:eastAsia="en-CA"/>
        </w:rPr>
        <w:t>of preparedness and readiness</w:t>
      </w:r>
    </w:p>
    <w:p w14:paraId="1C68611F" w14:textId="77777777" w:rsidR="00793E2C" w:rsidRPr="00FC0E76" w:rsidRDefault="006109B7" w:rsidP="00793E2C">
      <w:pPr>
        <w:pStyle w:val="NoSpacing"/>
        <w:numPr>
          <w:ilvl w:val="1"/>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sz w:val="20"/>
          <w:szCs w:val="20"/>
          <w:lang w:val="en-GB" w:eastAsia="en-CA"/>
        </w:rPr>
        <w:t xml:space="preserve">to </w:t>
      </w:r>
      <w:r w:rsidRPr="00FC0E76">
        <w:rPr>
          <w:rFonts w:ascii="Open Sans" w:eastAsia="Times New Roman" w:hAnsi="Open Sans" w:cs="Open Sans"/>
          <w:b/>
          <w:bCs/>
          <w:sz w:val="20"/>
          <w:szCs w:val="20"/>
          <w:lang w:val="en-GB" w:eastAsia="en-CA"/>
        </w:rPr>
        <w:t xml:space="preserve">harmonize </w:t>
      </w:r>
      <w:r w:rsidRPr="00FC0E76">
        <w:rPr>
          <w:rFonts w:ascii="Open Sans" w:eastAsia="Times New Roman" w:hAnsi="Open Sans" w:cs="Open Sans"/>
          <w:sz w:val="20"/>
          <w:szCs w:val="20"/>
          <w:lang w:val="en-GB" w:eastAsia="en-CA"/>
        </w:rPr>
        <w:t>relevant approaches and identify synergies</w:t>
      </w:r>
      <w:r w:rsidRPr="00FC0E76">
        <w:rPr>
          <w:rStyle w:val="FootnoteReference"/>
          <w:rFonts w:ascii="Open Sans" w:eastAsia="Times New Roman" w:hAnsi="Open Sans" w:cs="Open Sans"/>
          <w:sz w:val="20"/>
          <w:szCs w:val="20"/>
          <w:lang w:val="en-GB" w:eastAsia="en-CA"/>
        </w:rPr>
        <w:footnoteReference w:id="2"/>
      </w:r>
    </w:p>
    <w:p w14:paraId="0DBE860F" w14:textId="77777777" w:rsidR="00793E2C" w:rsidRPr="00FC0E76" w:rsidRDefault="006109B7" w:rsidP="00793E2C">
      <w:pPr>
        <w:pStyle w:val="NoSpacing"/>
        <w:numPr>
          <w:ilvl w:val="1"/>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sz w:val="20"/>
          <w:szCs w:val="20"/>
          <w:lang w:val="en-GB" w:eastAsia="en-CA"/>
        </w:rPr>
        <w:t>to </w:t>
      </w:r>
      <w:r w:rsidRPr="00FC0E76">
        <w:rPr>
          <w:rFonts w:ascii="Open Sans" w:eastAsia="Times New Roman" w:hAnsi="Open Sans" w:cs="Open Sans"/>
          <w:b/>
          <w:bCs/>
          <w:sz w:val="20"/>
          <w:szCs w:val="20"/>
          <w:lang w:val="en-GB" w:eastAsia="en-CA"/>
        </w:rPr>
        <w:t>identify gaps</w:t>
      </w:r>
      <w:r w:rsidRPr="00FC0E76">
        <w:rPr>
          <w:rFonts w:ascii="Open Sans" w:eastAsia="Times New Roman" w:hAnsi="Open Sans" w:cs="Open Sans"/>
          <w:sz w:val="20"/>
          <w:szCs w:val="20"/>
          <w:lang w:val="en-GB" w:eastAsia="en-CA"/>
        </w:rPr>
        <w:t xml:space="preserve"> and opportunities </w:t>
      </w:r>
    </w:p>
    <w:p w14:paraId="1179913F" w14:textId="7B33CFF9" w:rsidR="006109B7" w:rsidRPr="00FC0E76" w:rsidRDefault="006109B7" w:rsidP="00793E2C">
      <w:pPr>
        <w:pStyle w:val="NoSpacing"/>
        <w:numPr>
          <w:ilvl w:val="1"/>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sz w:val="20"/>
          <w:szCs w:val="20"/>
          <w:lang w:val="en-GB" w:eastAsia="en-CA"/>
        </w:rPr>
        <w:t xml:space="preserve">Identify and seek </w:t>
      </w:r>
      <w:r w:rsidRPr="00FC0E76">
        <w:rPr>
          <w:rFonts w:ascii="Open Sans" w:eastAsia="Times New Roman" w:hAnsi="Open Sans" w:cs="Open Sans"/>
          <w:b/>
          <w:bCs/>
          <w:sz w:val="20"/>
          <w:szCs w:val="20"/>
          <w:lang w:val="en-GB" w:eastAsia="en-CA"/>
        </w:rPr>
        <w:t>funding</w:t>
      </w:r>
      <w:r w:rsidRPr="00FC0E76">
        <w:rPr>
          <w:rFonts w:ascii="Open Sans" w:eastAsia="Times New Roman" w:hAnsi="Open Sans" w:cs="Open Sans"/>
          <w:sz w:val="20"/>
          <w:szCs w:val="20"/>
          <w:lang w:val="en-GB" w:eastAsia="en-CA"/>
        </w:rPr>
        <w:t xml:space="preserve"> opportunities, </w:t>
      </w:r>
    </w:p>
    <w:p w14:paraId="7FC5C66B" w14:textId="77777777" w:rsidR="006109B7" w:rsidRPr="00FC0E76" w:rsidRDefault="006109B7" w:rsidP="00793E2C">
      <w:pPr>
        <w:pStyle w:val="NoSpacing"/>
        <w:jc w:val="both"/>
        <w:rPr>
          <w:rFonts w:ascii="Open Sans" w:eastAsia="Times New Roman" w:hAnsi="Open Sans" w:cs="Open Sans"/>
          <w:sz w:val="20"/>
          <w:szCs w:val="20"/>
          <w:lang w:val="en-GB" w:eastAsia="en-CA"/>
        </w:rPr>
      </w:pPr>
    </w:p>
    <w:p w14:paraId="59A91B86" w14:textId="77777777" w:rsidR="003F3927" w:rsidRDefault="006109B7" w:rsidP="003F3927">
      <w:pPr>
        <w:pStyle w:val="NoSpacing"/>
        <w:numPr>
          <w:ilvl w:val="0"/>
          <w:numId w:val="12"/>
        </w:numPr>
        <w:jc w:val="both"/>
        <w:rPr>
          <w:rFonts w:ascii="Open Sans" w:eastAsia="Times New Roman" w:hAnsi="Open Sans" w:cs="Open Sans"/>
          <w:sz w:val="20"/>
          <w:szCs w:val="20"/>
          <w:lang w:val="en-GB" w:eastAsia="en-CA"/>
        </w:rPr>
      </w:pPr>
      <w:r w:rsidRPr="00FC0E76">
        <w:rPr>
          <w:rFonts w:ascii="Open Sans" w:eastAsia="Times New Roman" w:hAnsi="Open Sans" w:cs="Open Sans"/>
          <w:sz w:val="20"/>
          <w:szCs w:val="20"/>
          <w:lang w:val="en-GB" w:eastAsia="en-CA"/>
        </w:rPr>
        <w:t>Establish</w:t>
      </w:r>
      <w:r w:rsidRPr="00FC0E76">
        <w:rPr>
          <w:rFonts w:ascii="Open Sans" w:eastAsia="Times New Roman" w:hAnsi="Open Sans" w:cs="Open Sans"/>
          <w:b/>
          <w:bCs/>
          <w:sz w:val="20"/>
          <w:szCs w:val="20"/>
          <w:lang w:val="en-GB" w:eastAsia="en-CA"/>
        </w:rPr>
        <w:t xml:space="preserve"> approach and clear process </w:t>
      </w:r>
      <w:r w:rsidRPr="00FC0E76">
        <w:rPr>
          <w:rFonts w:ascii="Open Sans" w:eastAsia="Times New Roman" w:hAnsi="Open Sans" w:cs="Open Sans"/>
          <w:sz w:val="20"/>
          <w:szCs w:val="20"/>
          <w:lang w:val="en-GB" w:eastAsia="en-CA"/>
        </w:rPr>
        <w:t>for IFRC and Network to support coordinated, collective and coherent preparedness and readiness,</w:t>
      </w:r>
    </w:p>
    <w:p w14:paraId="3F22F1D7" w14:textId="77777777" w:rsidR="003F3927" w:rsidRDefault="003F3927" w:rsidP="003F3927">
      <w:pPr>
        <w:pStyle w:val="NoSpacing"/>
        <w:ind w:left="720"/>
        <w:jc w:val="both"/>
        <w:rPr>
          <w:rFonts w:ascii="Open Sans" w:eastAsia="Times New Roman" w:hAnsi="Open Sans" w:cs="Open Sans"/>
          <w:sz w:val="20"/>
          <w:szCs w:val="20"/>
          <w:lang w:val="en-GB" w:eastAsia="en-CA"/>
        </w:rPr>
      </w:pPr>
    </w:p>
    <w:p w14:paraId="5E74123E" w14:textId="77777777" w:rsidR="003F3927" w:rsidRPr="003F3927" w:rsidRDefault="003F3927" w:rsidP="003F3927">
      <w:pPr>
        <w:pStyle w:val="NoSpacing"/>
        <w:numPr>
          <w:ilvl w:val="0"/>
          <w:numId w:val="12"/>
        </w:numPr>
        <w:jc w:val="both"/>
        <w:rPr>
          <w:rFonts w:ascii="Open Sans" w:eastAsia="Times New Roman" w:hAnsi="Open Sans" w:cs="Open Sans"/>
          <w:sz w:val="20"/>
          <w:szCs w:val="20"/>
          <w:lang w:val="en-GB" w:eastAsia="en-CA"/>
        </w:rPr>
      </w:pPr>
      <w:r w:rsidRPr="003F3927">
        <w:rPr>
          <w:rFonts w:eastAsia="Times New Roman"/>
          <w:b/>
          <w:bCs/>
          <w:lang w:eastAsia="en-CA"/>
        </w:rPr>
        <w:t>Build synergies</w:t>
      </w:r>
      <w:r w:rsidRPr="003F3927">
        <w:rPr>
          <w:rFonts w:eastAsia="Times New Roman"/>
          <w:lang w:eastAsia="en-CA"/>
        </w:rPr>
        <w:t xml:space="preserve"> between components and layers of the Red Cross Red Crescent and Secretariat to provide tangible offers of support in enhancing IFRC and NS readiness</w:t>
      </w:r>
      <w:r w:rsidRPr="003F3927">
        <w:rPr>
          <w:rFonts w:eastAsia="Times New Roman"/>
          <w:lang w:val="en-CA" w:eastAsia="en-CA"/>
        </w:rPr>
        <w:t> </w:t>
      </w:r>
    </w:p>
    <w:p w14:paraId="25ECBCAD" w14:textId="77777777" w:rsidR="003F3927" w:rsidRDefault="003F3927" w:rsidP="003F3927">
      <w:pPr>
        <w:pStyle w:val="ListParagraph"/>
        <w:rPr>
          <w:rFonts w:eastAsia="Times New Roman"/>
          <w:lang w:eastAsia="en-CA"/>
        </w:rPr>
      </w:pPr>
    </w:p>
    <w:p w14:paraId="4C9F8240" w14:textId="4A273DA0" w:rsidR="003F3927" w:rsidRPr="003F3927" w:rsidRDefault="003F3927" w:rsidP="003F3927">
      <w:pPr>
        <w:pStyle w:val="NoSpacing"/>
        <w:numPr>
          <w:ilvl w:val="0"/>
          <w:numId w:val="12"/>
        </w:numPr>
        <w:jc w:val="both"/>
        <w:rPr>
          <w:rFonts w:ascii="Open Sans" w:eastAsia="Times New Roman" w:hAnsi="Open Sans" w:cs="Open Sans"/>
          <w:sz w:val="20"/>
          <w:szCs w:val="20"/>
          <w:lang w:val="en-GB" w:eastAsia="en-CA"/>
        </w:rPr>
      </w:pPr>
      <w:r w:rsidRPr="003F3927">
        <w:rPr>
          <w:rFonts w:eastAsia="Times New Roman"/>
          <w:lang w:eastAsia="en-CA"/>
        </w:rPr>
        <w:lastRenderedPageBreak/>
        <w:t xml:space="preserve">Leveraging the collective power of the IFRC and Network, </w:t>
      </w:r>
      <w:r w:rsidRPr="003F3927">
        <w:rPr>
          <w:rFonts w:eastAsia="Times New Roman"/>
          <w:b/>
          <w:bCs/>
          <w:lang w:eastAsia="en-CA"/>
        </w:rPr>
        <w:t>identify funding opportunities</w:t>
      </w:r>
      <w:r w:rsidRPr="003F3927">
        <w:rPr>
          <w:rFonts w:eastAsia="Times New Roman"/>
          <w:lang w:eastAsia="en-CA"/>
        </w:rPr>
        <w:t xml:space="preserve"> to support readiness-building efforts in the most priority areas</w:t>
      </w:r>
      <w:r w:rsidRPr="003F3927">
        <w:rPr>
          <w:rFonts w:eastAsia="Times New Roman"/>
          <w:lang w:val="en-CA" w:eastAsia="en-CA"/>
        </w:rPr>
        <w:t> </w:t>
      </w:r>
    </w:p>
    <w:p w14:paraId="310EACA6" w14:textId="77777777" w:rsidR="003F3927" w:rsidRDefault="003F3927" w:rsidP="003F3927">
      <w:pPr>
        <w:pStyle w:val="NoSpacing"/>
        <w:jc w:val="both"/>
        <w:rPr>
          <w:rFonts w:ascii="Open Sans" w:eastAsia="Times New Roman" w:hAnsi="Open Sans" w:cs="Open Sans"/>
          <w:sz w:val="20"/>
          <w:szCs w:val="20"/>
          <w:lang w:val="en-CA" w:eastAsia="en-CA"/>
        </w:rPr>
      </w:pPr>
    </w:p>
    <w:p w14:paraId="40462D77" w14:textId="1BEB1A47" w:rsidR="00EE3698" w:rsidRPr="00FC0E76" w:rsidRDefault="00EE3698" w:rsidP="00EE3698">
      <w:pPr>
        <w:pStyle w:val="NoSpacing"/>
        <w:jc w:val="both"/>
        <w:rPr>
          <w:rFonts w:ascii="Open Sans" w:hAnsi="Open Sans" w:cs="Open Sans"/>
          <w:sz w:val="20"/>
          <w:szCs w:val="20"/>
          <w:lang w:val="en-GB"/>
        </w:rPr>
      </w:pPr>
      <w:r>
        <w:rPr>
          <w:rFonts w:ascii="Open Sans" w:hAnsi="Open Sans" w:cs="Open Sans"/>
          <w:sz w:val="20"/>
          <w:szCs w:val="20"/>
          <w:lang w:val="en-GB"/>
        </w:rPr>
        <w:t>As priority</w:t>
      </w:r>
      <w:r w:rsidR="007432EA">
        <w:rPr>
          <w:rFonts w:ascii="Open Sans" w:hAnsi="Open Sans" w:cs="Open Sans"/>
          <w:sz w:val="20"/>
          <w:szCs w:val="20"/>
          <w:lang w:val="en-GB"/>
        </w:rPr>
        <w:t xml:space="preserve">, </w:t>
      </w:r>
      <w:r w:rsidRPr="3AA358E7">
        <w:rPr>
          <w:rFonts w:ascii="Open Sans" w:hAnsi="Open Sans" w:cs="Open Sans"/>
          <w:sz w:val="20"/>
          <w:szCs w:val="20"/>
          <w:lang w:val="en-GB"/>
        </w:rPr>
        <w:t>the following actions are recommended to be implemented</w:t>
      </w:r>
      <w:r w:rsidR="00F40DF8">
        <w:rPr>
          <w:rFonts w:ascii="Open Sans" w:hAnsi="Open Sans" w:cs="Open Sans"/>
          <w:sz w:val="20"/>
          <w:szCs w:val="20"/>
          <w:lang w:val="en-GB"/>
        </w:rPr>
        <w:t xml:space="preserve"> to realize those opportunities. </w:t>
      </w:r>
    </w:p>
    <w:p w14:paraId="5F4B0F30" w14:textId="77777777" w:rsidR="00EE3698" w:rsidRPr="00FC0E76" w:rsidRDefault="00EE3698" w:rsidP="00EE3698">
      <w:pPr>
        <w:pStyle w:val="NoSpacing"/>
        <w:jc w:val="both"/>
        <w:rPr>
          <w:rFonts w:ascii="Open Sans" w:hAnsi="Open Sans" w:cs="Open Sans"/>
          <w:sz w:val="20"/>
          <w:szCs w:val="20"/>
        </w:rPr>
      </w:pPr>
    </w:p>
    <w:p w14:paraId="5D9296ED" w14:textId="77777777" w:rsidR="00EE3698" w:rsidRPr="00FC0E76" w:rsidRDefault="00EE3698" w:rsidP="00EE3698">
      <w:pPr>
        <w:pStyle w:val="NoSpacing"/>
        <w:numPr>
          <w:ilvl w:val="0"/>
          <w:numId w:val="11"/>
        </w:numPr>
        <w:jc w:val="both"/>
        <w:rPr>
          <w:rFonts w:ascii="Open Sans" w:hAnsi="Open Sans" w:cs="Open Sans"/>
          <w:sz w:val="20"/>
          <w:szCs w:val="20"/>
          <w:lang w:val="en-GB"/>
        </w:rPr>
      </w:pPr>
      <w:r w:rsidRPr="3AA358E7">
        <w:rPr>
          <w:rFonts w:ascii="Open Sans" w:hAnsi="Open Sans" w:cs="Open Sans"/>
          <w:b/>
          <w:bCs/>
          <w:sz w:val="20"/>
          <w:szCs w:val="20"/>
          <w:lang w:val="en-GB"/>
        </w:rPr>
        <w:t>Creation of a core working group</w:t>
      </w:r>
      <w:r w:rsidRPr="3AA358E7">
        <w:rPr>
          <w:rFonts w:ascii="Open Sans" w:hAnsi="Open Sans" w:cs="Open Sans"/>
          <w:sz w:val="20"/>
          <w:szCs w:val="20"/>
          <w:lang w:val="en-GB"/>
        </w:rPr>
        <w:t xml:space="preserve"> integrated by National Societies and IFRC Secretariat which the main objective to identify the mains gaps in the coordination, maps the different readiness initiatives and propose practical actions to roll-out institutional preparedness and readiness actions. Specific terms of reference will need to be developed collectively among the IFRC membership. </w:t>
      </w:r>
    </w:p>
    <w:p w14:paraId="5BB4F0EA" w14:textId="77777777" w:rsidR="00EE3698" w:rsidRPr="00FC0E76" w:rsidRDefault="00EE3698" w:rsidP="00EE3698">
      <w:pPr>
        <w:pStyle w:val="NoSpacing"/>
        <w:jc w:val="both"/>
        <w:rPr>
          <w:rFonts w:ascii="Open Sans" w:hAnsi="Open Sans" w:cs="Open Sans"/>
          <w:sz w:val="20"/>
          <w:szCs w:val="20"/>
        </w:rPr>
      </w:pPr>
    </w:p>
    <w:p w14:paraId="478B33A6" w14:textId="77777777" w:rsidR="00EE3698" w:rsidRPr="00FC0E76" w:rsidRDefault="00EE3698" w:rsidP="00EE3698">
      <w:pPr>
        <w:pStyle w:val="NoSpacing"/>
        <w:numPr>
          <w:ilvl w:val="0"/>
          <w:numId w:val="11"/>
        </w:numPr>
        <w:jc w:val="both"/>
        <w:rPr>
          <w:rFonts w:ascii="Open Sans" w:hAnsi="Open Sans" w:cs="Open Sans"/>
          <w:sz w:val="20"/>
          <w:szCs w:val="20"/>
        </w:rPr>
      </w:pPr>
      <w:r w:rsidRPr="00FC0E76">
        <w:rPr>
          <w:rFonts w:ascii="Open Sans" w:hAnsi="Open Sans" w:cs="Open Sans"/>
          <w:b/>
          <w:bCs/>
          <w:sz w:val="20"/>
          <w:szCs w:val="20"/>
        </w:rPr>
        <w:t>Convene global institutional preparedness and readiness workshop</w:t>
      </w:r>
      <w:r>
        <w:rPr>
          <w:rFonts w:ascii="Open Sans" w:hAnsi="Open Sans" w:cs="Open Sans"/>
          <w:b/>
          <w:bCs/>
          <w:sz w:val="20"/>
          <w:szCs w:val="20"/>
        </w:rPr>
        <w:t>/meetings</w:t>
      </w:r>
      <w:r w:rsidRPr="00FC0E76">
        <w:rPr>
          <w:rFonts w:ascii="Open Sans" w:hAnsi="Open Sans" w:cs="Open Sans"/>
          <w:b/>
          <w:bCs/>
          <w:sz w:val="20"/>
          <w:szCs w:val="20"/>
        </w:rPr>
        <w:t xml:space="preserve"> </w:t>
      </w:r>
      <w:r w:rsidRPr="00FC0E76">
        <w:rPr>
          <w:rFonts w:ascii="Open Sans" w:hAnsi="Open Sans" w:cs="Open Sans"/>
          <w:sz w:val="20"/>
          <w:szCs w:val="20"/>
        </w:rPr>
        <w:t>to agree the collective direction and strategic actions to enhance RCRC institutional preparedness and readiness, including standardization, harmonization and collective vision and approach</w:t>
      </w:r>
      <w:r>
        <w:rPr>
          <w:rFonts w:ascii="Open Sans" w:hAnsi="Open Sans" w:cs="Open Sans"/>
          <w:sz w:val="20"/>
          <w:szCs w:val="20"/>
        </w:rPr>
        <w:t>.</w:t>
      </w:r>
      <w:r w:rsidRPr="00FC0E76">
        <w:rPr>
          <w:rFonts w:ascii="Open Sans" w:hAnsi="Open Sans" w:cs="Open Sans"/>
          <w:sz w:val="20"/>
          <w:szCs w:val="20"/>
        </w:rPr>
        <w:t xml:space="preserve"> </w:t>
      </w:r>
    </w:p>
    <w:p w14:paraId="42493DB2" w14:textId="77777777" w:rsidR="00EE3698" w:rsidRPr="00FC0E76" w:rsidRDefault="00EE3698" w:rsidP="00EE3698">
      <w:pPr>
        <w:pStyle w:val="ListParagraph"/>
      </w:pPr>
    </w:p>
    <w:p w14:paraId="0ED0C011" w14:textId="718514E2" w:rsidR="00EE3698" w:rsidRDefault="00EE3698" w:rsidP="00EE3698">
      <w:pPr>
        <w:pStyle w:val="NoSpacing"/>
        <w:numPr>
          <w:ilvl w:val="0"/>
          <w:numId w:val="11"/>
        </w:numPr>
        <w:jc w:val="both"/>
        <w:rPr>
          <w:rFonts w:ascii="Open Sans" w:hAnsi="Open Sans" w:cs="Open Sans"/>
          <w:sz w:val="20"/>
          <w:szCs w:val="20"/>
        </w:rPr>
      </w:pPr>
      <w:r w:rsidRPr="004C7F2F">
        <w:rPr>
          <w:rFonts w:ascii="Open Sans" w:hAnsi="Open Sans" w:cs="Open Sans"/>
          <w:b/>
          <w:bCs/>
          <w:sz w:val="20"/>
          <w:szCs w:val="20"/>
        </w:rPr>
        <w:t>Develop an</w:t>
      </w:r>
      <w:r w:rsidR="009F3A52">
        <w:rPr>
          <w:rFonts w:ascii="Open Sans" w:hAnsi="Open Sans" w:cs="Open Sans"/>
          <w:b/>
          <w:bCs/>
          <w:sz w:val="20"/>
          <w:szCs w:val="20"/>
        </w:rPr>
        <w:t>d</w:t>
      </w:r>
      <w:r w:rsidRPr="004C7F2F">
        <w:rPr>
          <w:rFonts w:ascii="Open Sans" w:hAnsi="Open Sans" w:cs="Open Sans"/>
          <w:b/>
          <w:bCs/>
          <w:sz w:val="20"/>
          <w:szCs w:val="20"/>
        </w:rPr>
        <w:t xml:space="preserve"> rollout </w:t>
      </w:r>
      <w:r w:rsidR="009F3A52">
        <w:rPr>
          <w:rFonts w:ascii="Open Sans" w:hAnsi="Open Sans" w:cs="Open Sans"/>
          <w:b/>
          <w:bCs/>
          <w:sz w:val="20"/>
          <w:szCs w:val="20"/>
        </w:rPr>
        <w:t xml:space="preserve">the </w:t>
      </w:r>
      <w:r w:rsidRPr="004C7F2F">
        <w:rPr>
          <w:rFonts w:ascii="Open Sans" w:hAnsi="Open Sans" w:cs="Open Sans"/>
          <w:b/>
          <w:bCs/>
          <w:sz w:val="20"/>
          <w:szCs w:val="20"/>
        </w:rPr>
        <w:t xml:space="preserve">institutional operational readiness: </w:t>
      </w:r>
      <w:r w:rsidRPr="004C7F2F">
        <w:rPr>
          <w:rFonts w:ascii="Open Sans" w:hAnsi="Open Sans" w:cs="Open Sans"/>
          <w:sz w:val="20"/>
          <w:szCs w:val="20"/>
        </w:rPr>
        <w:t>to build capacity within the IFRC to be better prepared and more ready to implement existing rules and processes when a disaster or crisis occurs</w:t>
      </w:r>
    </w:p>
    <w:p w14:paraId="021A2691" w14:textId="77777777" w:rsidR="00EE3698" w:rsidRPr="00EE3698" w:rsidRDefault="00EE3698" w:rsidP="003F3927">
      <w:pPr>
        <w:pStyle w:val="NoSpacing"/>
        <w:jc w:val="both"/>
        <w:rPr>
          <w:rFonts w:ascii="Open Sans" w:eastAsia="Times New Roman" w:hAnsi="Open Sans" w:cs="Open Sans"/>
          <w:sz w:val="20"/>
          <w:szCs w:val="20"/>
          <w:lang w:eastAsia="en-CA"/>
        </w:rPr>
      </w:pPr>
    </w:p>
    <w:p w14:paraId="435D08D9" w14:textId="77777777" w:rsidR="00056BB7" w:rsidRPr="005B7E5F" w:rsidRDefault="00056BB7" w:rsidP="003A47EA"/>
    <w:p w14:paraId="6080434D" w14:textId="494DB3D1" w:rsidR="00BC57DA" w:rsidRPr="00DB0EEB" w:rsidRDefault="00C465FA" w:rsidP="00D1664B">
      <w:pPr>
        <w:rPr>
          <w:rFonts w:ascii="Montserrat" w:hAnsi="Montserrat" w:cstheme="minorBidi"/>
          <w:b/>
          <w:bCs/>
          <w:color w:val="F6333E"/>
          <w:sz w:val="28"/>
          <w:szCs w:val="28"/>
          <w:bdr w:val="none" w:sz="0" w:space="0" w:color="auto"/>
          <w:lang w:val="en-US"/>
        </w:rPr>
      </w:pPr>
      <w:r>
        <w:t xml:space="preserve"> </w:t>
      </w:r>
    </w:p>
    <w:p w14:paraId="0E981A33" w14:textId="77777777" w:rsidR="001363ED" w:rsidRPr="00FC0E76" w:rsidRDefault="001363ED" w:rsidP="00123E3B">
      <w:pPr>
        <w:jc w:val="both"/>
        <w:textAlignment w:val="baseline"/>
        <w:rPr>
          <w:rFonts w:eastAsia="Times New Roman"/>
          <w:color w:val="auto"/>
          <w:bdr w:val="none" w:sz="0" w:space="0" w:color="auto"/>
          <w:lang w:eastAsia="en-CA"/>
        </w:rPr>
      </w:pPr>
    </w:p>
    <w:p w14:paraId="34F93A68" w14:textId="14E18B12" w:rsidR="000F12B1" w:rsidRPr="002E62D4" w:rsidRDefault="000F12B1" w:rsidP="0075246D">
      <w:pPr>
        <w:spacing w:after="160" w:line="259" w:lineRule="auto"/>
      </w:pPr>
    </w:p>
    <w:p w14:paraId="7B02D21A" w14:textId="77777777" w:rsidR="002E4962" w:rsidRDefault="002E4962" w:rsidP="002E4962">
      <w:pPr>
        <w:pStyle w:val="Heading1"/>
        <w:sectPr w:rsidR="002E4962" w:rsidSect="002E4962">
          <w:headerReference w:type="even" r:id="rId23"/>
          <w:headerReference w:type="default" r:id="rId24"/>
          <w:footerReference w:type="even" r:id="rId25"/>
          <w:footerReference w:type="default" r:id="rId26"/>
          <w:headerReference w:type="first" r:id="rId27"/>
          <w:footerReference w:type="first" r:id="rId28"/>
          <w:pgSz w:w="12240" w:h="15840"/>
          <w:pgMar w:top="709" w:right="1440" w:bottom="425" w:left="1440" w:header="720" w:footer="720" w:gutter="0"/>
          <w:pgNumType w:start="0"/>
          <w:cols w:space="720"/>
          <w:docGrid w:linePitch="360"/>
        </w:sectPr>
      </w:pPr>
    </w:p>
    <w:p w14:paraId="35A41B26" w14:textId="638F4547" w:rsidR="00A84C41" w:rsidRPr="002E4962" w:rsidRDefault="00A84C41" w:rsidP="002E4962">
      <w:pPr>
        <w:pStyle w:val="Heading1"/>
      </w:pPr>
      <w:r w:rsidRPr="002E4962">
        <w:lastRenderedPageBreak/>
        <w:t>ANNEX 1</w:t>
      </w:r>
    </w:p>
    <w:p w14:paraId="023B4BF4" w14:textId="6A0089CB" w:rsidR="00AB6288" w:rsidRDefault="00FD1898" w:rsidP="00465FCD">
      <w:pPr>
        <w:pStyle w:val="Heading2"/>
      </w:pPr>
      <w:r>
        <w:t>EXTRACT FROM</w:t>
      </w:r>
      <w:r w:rsidR="00AB6288">
        <w:t xml:space="preserve"> REPORT FROM</w:t>
      </w:r>
      <w:r>
        <w:t xml:space="preserve"> </w:t>
      </w:r>
      <w:r w:rsidR="00AB6288">
        <w:t>SECREATARIAT PREPARDNESS AND READINESS SESSION IN NAIROBI</w:t>
      </w:r>
    </w:p>
    <w:p w14:paraId="42B46896" w14:textId="77777777" w:rsidR="00465FCD" w:rsidRPr="00465FCD" w:rsidRDefault="00465FCD" w:rsidP="00465FCD"/>
    <w:p w14:paraId="37D0C862" w14:textId="77777777" w:rsidR="00247FA1" w:rsidRPr="00247FA1" w:rsidRDefault="00247FA1" w:rsidP="00247FA1">
      <w:pPr>
        <w:rPr>
          <w:lang w:val="en-CH"/>
        </w:rPr>
      </w:pPr>
      <w:r w:rsidRPr="00247FA1">
        <w:rPr>
          <w:b/>
          <w:bCs/>
          <w:lang w:val="en-US"/>
        </w:rPr>
        <w:t>Session 1: Preparedness and Readiness</w:t>
      </w:r>
      <w:r w:rsidRPr="00247FA1">
        <w:rPr>
          <w:lang w:val="en-CH"/>
        </w:rPr>
        <w:t> </w:t>
      </w:r>
    </w:p>
    <w:p w14:paraId="5FA42078" w14:textId="77777777" w:rsidR="00247FA1" w:rsidRPr="00247FA1" w:rsidRDefault="00247FA1" w:rsidP="00247FA1">
      <w:pPr>
        <w:rPr>
          <w:lang w:val="en-CH"/>
        </w:rPr>
      </w:pPr>
      <w:r w:rsidRPr="00247FA1">
        <w:rPr>
          <w:lang w:val="en-US"/>
        </w:rPr>
        <w:t>Discussion: A strong consensus emerged on the need for improved alignment and clarity in the use of preparedness and readiness terminology across the IFRC and Network. This alignment is essential to avoid confusion, duplication, and to build a cohesive narrative that can drive investment and support for these initiatives.</w:t>
      </w:r>
      <w:r w:rsidRPr="00247FA1">
        <w:rPr>
          <w:lang w:val="en-CH"/>
        </w:rPr>
        <w:t> </w:t>
      </w:r>
    </w:p>
    <w:p w14:paraId="367E7B0E" w14:textId="77777777" w:rsidR="00247FA1" w:rsidRPr="00247FA1" w:rsidRDefault="00247FA1" w:rsidP="00247FA1">
      <w:pPr>
        <w:rPr>
          <w:lang w:val="en-CH"/>
        </w:rPr>
      </w:pPr>
      <w:r w:rsidRPr="00247FA1">
        <w:rPr>
          <w:lang w:val="en-US"/>
        </w:rPr>
        <w:t xml:space="preserve">A key focus was the importance of positioning National Societies as pivotal actors within national and global disaster preparedness strategies, reinforcing their value and visibility in system-level disaster response efforts. However, challenges were noted, including inconsistent terminology, unclear expectations for new </w:t>
      </w:r>
      <w:proofErr w:type="spellStart"/>
      <w:r w:rsidRPr="00247FA1">
        <w:rPr>
          <w:lang w:val="en-US"/>
        </w:rPr>
        <w:t>HoD’s</w:t>
      </w:r>
      <w:proofErr w:type="spellEnd"/>
      <w:r w:rsidRPr="00247FA1">
        <w:rPr>
          <w:lang w:val="en-US"/>
        </w:rPr>
        <w:t xml:space="preserve"> regarding their roles in NS preparedness, including who holds responsibility and accountability for readiness within our system, and the underutilization of available resources, such as the information on IFRC GO.</w:t>
      </w:r>
      <w:r w:rsidRPr="00247FA1">
        <w:rPr>
          <w:lang w:val="en-CH"/>
        </w:rPr>
        <w:t> </w:t>
      </w:r>
    </w:p>
    <w:p w14:paraId="2D438B4C" w14:textId="77777777" w:rsidR="00247FA1" w:rsidRDefault="00247FA1" w:rsidP="00247FA1">
      <w:pPr>
        <w:rPr>
          <w:lang w:val="en-CH"/>
        </w:rPr>
      </w:pPr>
      <w:r w:rsidRPr="00247FA1">
        <w:rPr>
          <w:lang w:val="en-US"/>
        </w:rPr>
        <w:t>Despite these challenges, significant opportunities were identified. The IFRC can leverage seasonal readiness activities—such as the pre-hurricane conference in the Americas—as models for systematic preparedness, embrace "Systems Strengthening" terminology to better promote NS within national disaster management systems, and enhance learning from UN, INGO, government, and academic partners. This renewed focus on readiness offers the chance to better integrate National Societies within the broader humanitarian architecture and to cultivate a stronger Federation-wide culture of preparedness and readiness.</w:t>
      </w:r>
      <w:r w:rsidRPr="00247FA1">
        <w:rPr>
          <w:lang w:val="en-CH"/>
        </w:rPr>
        <w:t> </w:t>
      </w:r>
    </w:p>
    <w:p w14:paraId="5834E887" w14:textId="02849DA0" w:rsidR="00FE7E45" w:rsidRPr="00247FA1" w:rsidRDefault="00FE7E45" w:rsidP="00465FCD">
      <w:pPr>
        <w:jc w:val="center"/>
        <w:rPr>
          <w:lang w:val="en-CH"/>
        </w:rPr>
      </w:pPr>
      <w:r w:rsidRPr="00FE7E45">
        <w:rPr>
          <w:noProof/>
        </w:rPr>
        <w:drawing>
          <wp:inline distT="0" distB="0" distL="0" distR="0" wp14:anchorId="3FB4C002" wp14:editId="5B7AE797">
            <wp:extent cx="5212163" cy="2770277"/>
            <wp:effectExtent l="0" t="0" r="7620" b="0"/>
            <wp:docPr id="91490308"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 Bo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4993" cy="2777096"/>
                    </a:xfrm>
                    <a:prstGeom prst="rect">
                      <a:avLst/>
                    </a:prstGeom>
                    <a:noFill/>
                    <a:ln>
                      <a:noFill/>
                    </a:ln>
                  </pic:spPr>
                </pic:pic>
              </a:graphicData>
            </a:graphic>
          </wp:inline>
        </w:drawing>
      </w:r>
    </w:p>
    <w:p w14:paraId="1343B9D4" w14:textId="6765310C" w:rsidR="00247FA1" w:rsidRPr="00247FA1" w:rsidRDefault="00247FA1" w:rsidP="00247FA1">
      <w:pPr>
        <w:rPr>
          <w:lang w:val="en-CH"/>
        </w:rPr>
      </w:pPr>
      <w:r w:rsidRPr="00247FA1">
        <w:rPr>
          <w:lang w:val="en-CH"/>
        </w:rPr>
        <w:t> </w:t>
      </w:r>
    </w:p>
    <w:p w14:paraId="3782C7A5" w14:textId="44326863" w:rsidR="00D55333" w:rsidRDefault="00247FA1" w:rsidP="00247FA1">
      <w:r w:rsidRPr="00247FA1">
        <w:lastRenderedPageBreak/>
        <w:br/>
      </w:r>
    </w:p>
    <w:p w14:paraId="26D7E052" w14:textId="77777777" w:rsidR="00D55333" w:rsidRPr="00D55333" w:rsidRDefault="00D55333" w:rsidP="00D55333"/>
    <w:p w14:paraId="46021554" w14:textId="77777777" w:rsidR="00AB6288" w:rsidRDefault="00AB6288" w:rsidP="00223F28">
      <w:pPr>
        <w:pStyle w:val="Heading2"/>
      </w:pPr>
    </w:p>
    <w:p w14:paraId="68BF2356" w14:textId="77777777" w:rsidR="00AB6288" w:rsidRDefault="00AB6288" w:rsidP="00223F28">
      <w:pPr>
        <w:pStyle w:val="Heading2"/>
      </w:pPr>
    </w:p>
    <w:p w14:paraId="366C0F1D" w14:textId="58F922F6" w:rsidR="002C5E97" w:rsidRPr="002E62D4" w:rsidRDefault="00223F28" w:rsidP="00223F28">
      <w:pPr>
        <w:pStyle w:val="Heading2"/>
      </w:pPr>
      <w:r w:rsidRPr="002E4962">
        <w:t>DCWG 2023, READINESS MAPPING</w:t>
      </w:r>
    </w:p>
    <w:p w14:paraId="7876D7FD" w14:textId="77777777" w:rsidR="00223F28" w:rsidRPr="002E62D4" w:rsidRDefault="00223F28" w:rsidP="003D7EEA">
      <w:pPr>
        <w:rPr>
          <w:sz w:val="6"/>
          <w:szCs w:val="6"/>
        </w:rPr>
      </w:pPr>
    </w:p>
    <w:tbl>
      <w:tblPr>
        <w:tblStyle w:val="TableGrid"/>
        <w:tblW w:w="14454" w:type="dxa"/>
        <w:tblLook w:val="04A0" w:firstRow="1" w:lastRow="0" w:firstColumn="1" w:lastColumn="0" w:noHBand="0" w:noVBand="1"/>
      </w:tblPr>
      <w:tblGrid>
        <w:gridCol w:w="2039"/>
        <w:gridCol w:w="10147"/>
        <w:gridCol w:w="2268"/>
      </w:tblGrid>
      <w:tr w:rsidR="00043EFA" w:rsidRPr="00A84C41" w14:paraId="01B93986" w14:textId="77777777" w:rsidTr="00A266EE">
        <w:tc>
          <w:tcPr>
            <w:tcW w:w="2039" w:type="dxa"/>
          </w:tcPr>
          <w:p w14:paraId="05485735" w14:textId="77777777" w:rsidR="00043EFA" w:rsidRPr="00A84C41" w:rsidRDefault="00043EFA">
            <w:pPr>
              <w:rPr>
                <w:b/>
                <w:bCs/>
                <w:sz w:val="16"/>
                <w:szCs w:val="16"/>
                <w:lang w:val="en-GB"/>
              </w:rPr>
            </w:pPr>
            <w:r w:rsidRPr="00A84C41">
              <w:rPr>
                <w:b/>
                <w:bCs/>
                <w:sz w:val="16"/>
                <w:szCs w:val="16"/>
                <w:lang w:val="en-GB"/>
              </w:rPr>
              <w:t>Who</w:t>
            </w:r>
          </w:p>
        </w:tc>
        <w:tc>
          <w:tcPr>
            <w:tcW w:w="10147" w:type="dxa"/>
          </w:tcPr>
          <w:p w14:paraId="43463384" w14:textId="77777777" w:rsidR="00043EFA" w:rsidRPr="00A84C41" w:rsidRDefault="00043EFA">
            <w:pPr>
              <w:rPr>
                <w:b/>
                <w:bCs/>
                <w:sz w:val="16"/>
                <w:szCs w:val="16"/>
                <w:lang w:val="en-GB"/>
              </w:rPr>
            </w:pPr>
            <w:r w:rsidRPr="00A84C41">
              <w:rPr>
                <w:b/>
                <w:bCs/>
                <w:sz w:val="16"/>
                <w:szCs w:val="16"/>
                <w:lang w:val="en-GB"/>
              </w:rPr>
              <w:t>What</w:t>
            </w:r>
          </w:p>
        </w:tc>
        <w:tc>
          <w:tcPr>
            <w:tcW w:w="2268" w:type="dxa"/>
          </w:tcPr>
          <w:p w14:paraId="77332FAF" w14:textId="77777777" w:rsidR="00043EFA" w:rsidRPr="00A84C41" w:rsidRDefault="00043EFA">
            <w:pPr>
              <w:rPr>
                <w:b/>
                <w:bCs/>
                <w:sz w:val="16"/>
                <w:szCs w:val="16"/>
                <w:lang w:val="en-GB"/>
              </w:rPr>
            </w:pPr>
            <w:r w:rsidRPr="00A84C41">
              <w:rPr>
                <w:b/>
                <w:bCs/>
                <w:sz w:val="16"/>
                <w:szCs w:val="16"/>
                <w:lang w:val="en-GB"/>
              </w:rPr>
              <w:t>Contact</w:t>
            </w:r>
          </w:p>
        </w:tc>
      </w:tr>
      <w:tr w:rsidR="00043EFA" w:rsidRPr="00A84C41" w14:paraId="1D72F109" w14:textId="77777777" w:rsidTr="00A266EE">
        <w:tc>
          <w:tcPr>
            <w:tcW w:w="2039" w:type="dxa"/>
          </w:tcPr>
          <w:p w14:paraId="39E0815A" w14:textId="77777777" w:rsidR="00043EFA" w:rsidRPr="00A84C41" w:rsidRDefault="00043EFA">
            <w:pPr>
              <w:rPr>
                <w:sz w:val="16"/>
                <w:szCs w:val="16"/>
                <w:lang w:val="en-GB"/>
              </w:rPr>
            </w:pPr>
            <w:r w:rsidRPr="00A84C41">
              <w:rPr>
                <w:sz w:val="16"/>
                <w:szCs w:val="16"/>
                <w:lang w:val="en-GB"/>
              </w:rPr>
              <w:t>MDA</w:t>
            </w:r>
          </w:p>
        </w:tc>
        <w:tc>
          <w:tcPr>
            <w:tcW w:w="10147" w:type="dxa"/>
          </w:tcPr>
          <w:p w14:paraId="74CF31F6" w14:textId="77777777" w:rsidR="00043EFA" w:rsidRPr="00A84C41" w:rsidRDefault="00043EFA">
            <w:pPr>
              <w:rPr>
                <w:sz w:val="16"/>
                <w:szCs w:val="16"/>
                <w:lang w:val="en-GB"/>
              </w:rPr>
            </w:pPr>
            <w:r w:rsidRPr="00A84C41">
              <w:rPr>
                <w:rFonts w:eastAsia="Times New Roman"/>
                <w:sz w:val="16"/>
                <w:szCs w:val="16"/>
                <w:lang w:val="en-GB"/>
              </w:rPr>
              <w:t>Ambition for contingency planning for regional EQ between PRCS, Jordan RC, MDA (together with IFRC, PNS, ICRC). Many challenges due to political and technical reasons.</w:t>
            </w:r>
          </w:p>
        </w:tc>
        <w:tc>
          <w:tcPr>
            <w:tcW w:w="2268" w:type="dxa"/>
          </w:tcPr>
          <w:p w14:paraId="4BBC9A29" w14:textId="77777777" w:rsidR="00043EFA" w:rsidRPr="00A84C41" w:rsidRDefault="00043EFA">
            <w:pPr>
              <w:rPr>
                <w:sz w:val="16"/>
                <w:szCs w:val="16"/>
                <w:lang w:val="en-GB"/>
              </w:rPr>
            </w:pPr>
            <w:r w:rsidRPr="00A84C41">
              <w:rPr>
                <w:sz w:val="16"/>
                <w:szCs w:val="16"/>
                <w:lang w:val="en-GB"/>
              </w:rPr>
              <w:t>Chaim Rafalowski</w:t>
            </w:r>
          </w:p>
        </w:tc>
      </w:tr>
      <w:tr w:rsidR="00043EFA" w:rsidRPr="00A84C41" w14:paraId="1A09D9A9" w14:textId="77777777" w:rsidTr="00A266EE">
        <w:tc>
          <w:tcPr>
            <w:tcW w:w="2039" w:type="dxa"/>
          </w:tcPr>
          <w:p w14:paraId="5D95AD73" w14:textId="77777777" w:rsidR="00043EFA" w:rsidRPr="00A84C41" w:rsidRDefault="00043EFA">
            <w:pPr>
              <w:rPr>
                <w:sz w:val="16"/>
                <w:szCs w:val="16"/>
                <w:lang w:val="en-GB"/>
              </w:rPr>
            </w:pPr>
            <w:r w:rsidRPr="00A84C41">
              <w:rPr>
                <w:sz w:val="16"/>
                <w:szCs w:val="16"/>
                <w:lang w:val="en-GB"/>
              </w:rPr>
              <w:t>Danish RC</w:t>
            </w:r>
          </w:p>
        </w:tc>
        <w:tc>
          <w:tcPr>
            <w:tcW w:w="10147" w:type="dxa"/>
          </w:tcPr>
          <w:p w14:paraId="522C040C" w14:textId="77777777" w:rsidR="00043EFA" w:rsidRPr="00A84C41" w:rsidRDefault="00043EFA">
            <w:pPr>
              <w:rPr>
                <w:rFonts w:eastAsia="Times New Roman"/>
                <w:sz w:val="16"/>
                <w:szCs w:val="16"/>
                <w:lang w:val="en-GB"/>
              </w:rPr>
            </w:pPr>
            <w:r w:rsidRPr="00A84C41">
              <w:rPr>
                <w:sz w:val="16"/>
                <w:szCs w:val="16"/>
                <w:lang w:val="en-GB"/>
              </w:rPr>
              <w:t xml:space="preserve">DRC has </w:t>
            </w:r>
            <w:r w:rsidRPr="00A84C41">
              <w:rPr>
                <w:rFonts w:eastAsia="Times New Roman"/>
                <w:sz w:val="16"/>
                <w:szCs w:val="16"/>
                <w:lang w:val="en-GB"/>
              </w:rPr>
              <w:t>a preparedness and contingency framework for all country offices. Reached out to all IFRC offices asking them to be part of it.  Also looking at supply chain, programming, pre-disaster agreements.</w:t>
            </w:r>
          </w:p>
        </w:tc>
        <w:tc>
          <w:tcPr>
            <w:tcW w:w="2268" w:type="dxa"/>
          </w:tcPr>
          <w:p w14:paraId="7DA41014" w14:textId="77777777" w:rsidR="00043EFA" w:rsidRPr="00A84C41" w:rsidRDefault="00043EFA">
            <w:pPr>
              <w:rPr>
                <w:sz w:val="16"/>
                <w:szCs w:val="16"/>
                <w:lang w:val="en-GB"/>
              </w:rPr>
            </w:pPr>
            <w:r w:rsidRPr="00A84C41">
              <w:rPr>
                <w:sz w:val="16"/>
                <w:szCs w:val="16"/>
                <w:lang w:val="en-GB"/>
              </w:rPr>
              <w:t>Bjarke Skaaning</w:t>
            </w:r>
          </w:p>
        </w:tc>
      </w:tr>
      <w:tr w:rsidR="00043EFA" w:rsidRPr="00A84C41" w14:paraId="255189BF" w14:textId="77777777" w:rsidTr="00A266EE">
        <w:tc>
          <w:tcPr>
            <w:tcW w:w="2039" w:type="dxa"/>
          </w:tcPr>
          <w:p w14:paraId="06EFEEC2" w14:textId="77777777" w:rsidR="00043EFA" w:rsidRPr="00A84C41" w:rsidRDefault="00043EFA">
            <w:pPr>
              <w:rPr>
                <w:sz w:val="16"/>
                <w:szCs w:val="16"/>
                <w:lang w:val="en-GB"/>
              </w:rPr>
            </w:pPr>
            <w:r w:rsidRPr="00A84C41">
              <w:rPr>
                <w:sz w:val="16"/>
                <w:szCs w:val="16"/>
                <w:lang w:val="en-GB"/>
              </w:rPr>
              <w:t>Hong Kong RC</w:t>
            </w:r>
          </w:p>
        </w:tc>
        <w:tc>
          <w:tcPr>
            <w:tcW w:w="10147" w:type="dxa"/>
          </w:tcPr>
          <w:p w14:paraId="3DA72B18" w14:textId="77777777" w:rsidR="00043EFA" w:rsidRPr="00A84C41" w:rsidRDefault="00043EFA">
            <w:pPr>
              <w:rPr>
                <w:rFonts w:eastAsia="Times New Roman"/>
                <w:sz w:val="16"/>
                <w:szCs w:val="16"/>
                <w:lang w:val="en-GB"/>
              </w:rPr>
            </w:pPr>
            <w:r w:rsidRPr="00A84C41">
              <w:rPr>
                <w:sz w:val="16"/>
                <w:szCs w:val="16"/>
                <w:lang w:val="en-GB"/>
              </w:rPr>
              <w:t>PER framework used for HK RC.  Forecast-based action project in Asia-Pacific.  Newer concept (start by focusing on slow onset disaster). Participation in AP Dialogue Platform on Anticipatory Action</w:t>
            </w:r>
            <w:r w:rsidRPr="00A84C41">
              <w:rPr>
                <w:rFonts w:eastAsia="Times New Roman"/>
                <w:sz w:val="16"/>
                <w:szCs w:val="16"/>
                <w:lang w:val="en-GB"/>
              </w:rPr>
              <w:t xml:space="preserve"> (Anticipation Hub/German RC).</w:t>
            </w:r>
          </w:p>
          <w:p w14:paraId="512D0E69" w14:textId="77777777" w:rsidR="00043EFA" w:rsidRPr="00A84C41" w:rsidRDefault="00043EFA">
            <w:pPr>
              <w:spacing w:after="160" w:line="259" w:lineRule="auto"/>
              <w:rPr>
                <w:sz w:val="16"/>
                <w:szCs w:val="16"/>
                <w:lang w:val="en-GB"/>
              </w:rPr>
            </w:pPr>
            <w:r w:rsidRPr="00A84C41">
              <w:rPr>
                <w:sz w:val="16"/>
                <w:szCs w:val="16"/>
                <w:lang w:val="en-GB"/>
              </w:rPr>
              <w:t xml:space="preserve">Domestic – community-based program to train community volunteers. Building capacity to respond to disaster. </w:t>
            </w:r>
          </w:p>
        </w:tc>
        <w:tc>
          <w:tcPr>
            <w:tcW w:w="2268" w:type="dxa"/>
          </w:tcPr>
          <w:p w14:paraId="488EB20D" w14:textId="77777777" w:rsidR="00043EFA" w:rsidRPr="00A84C41" w:rsidRDefault="00043EFA">
            <w:pPr>
              <w:rPr>
                <w:sz w:val="16"/>
                <w:szCs w:val="16"/>
                <w:lang w:val="en-GB"/>
              </w:rPr>
            </w:pPr>
            <w:r w:rsidRPr="00A84C41">
              <w:rPr>
                <w:sz w:val="16"/>
                <w:szCs w:val="16"/>
                <w:lang w:val="en-GB"/>
              </w:rPr>
              <w:t>Stella Tsang, Joyce Ching</w:t>
            </w:r>
          </w:p>
        </w:tc>
      </w:tr>
      <w:tr w:rsidR="00043EFA" w:rsidRPr="00A84C41" w14:paraId="48FB6071" w14:textId="77777777" w:rsidTr="00A266EE">
        <w:tc>
          <w:tcPr>
            <w:tcW w:w="2039" w:type="dxa"/>
          </w:tcPr>
          <w:p w14:paraId="441E22E1" w14:textId="77777777" w:rsidR="00043EFA" w:rsidRPr="00A84C41" w:rsidRDefault="00043EFA">
            <w:pPr>
              <w:rPr>
                <w:sz w:val="16"/>
                <w:szCs w:val="16"/>
                <w:lang w:val="en-GB"/>
              </w:rPr>
            </w:pPr>
            <w:r w:rsidRPr="00A84C41">
              <w:rPr>
                <w:sz w:val="16"/>
                <w:szCs w:val="16"/>
                <w:lang w:val="en-GB"/>
              </w:rPr>
              <w:t>Austrian RC</w:t>
            </w:r>
          </w:p>
        </w:tc>
        <w:tc>
          <w:tcPr>
            <w:tcW w:w="10147" w:type="dxa"/>
          </w:tcPr>
          <w:p w14:paraId="532CD7F2" w14:textId="77777777" w:rsidR="00043EFA" w:rsidRPr="00A84C41" w:rsidRDefault="00043EFA">
            <w:pPr>
              <w:rPr>
                <w:rFonts w:eastAsia="Times New Roman"/>
                <w:sz w:val="16"/>
                <w:szCs w:val="16"/>
                <w:lang w:val="en-GB"/>
              </w:rPr>
            </w:pPr>
            <w:proofErr w:type="spellStart"/>
            <w:r w:rsidRPr="00A84C41">
              <w:rPr>
                <w:rFonts w:eastAsia="Times New Roman"/>
                <w:sz w:val="16"/>
                <w:szCs w:val="16"/>
                <w:lang w:val="en-GB"/>
              </w:rPr>
              <w:t>AutRC</w:t>
            </w:r>
            <w:proofErr w:type="spellEnd"/>
            <w:r w:rsidRPr="00A84C41">
              <w:rPr>
                <w:rFonts w:eastAsia="Times New Roman"/>
                <w:sz w:val="16"/>
                <w:szCs w:val="16"/>
                <w:lang w:val="en-GB"/>
              </w:rPr>
              <w:t xml:space="preserve"> Regionalisation in Eastern Africa to build regional WASH capacities.</w:t>
            </w:r>
          </w:p>
          <w:p w14:paraId="7A654051" w14:textId="77777777" w:rsidR="00043EFA" w:rsidRPr="00A84C41" w:rsidRDefault="00043EFA">
            <w:pPr>
              <w:rPr>
                <w:sz w:val="16"/>
                <w:szCs w:val="16"/>
                <w:lang w:val="en-GB"/>
              </w:rPr>
            </w:pPr>
          </w:p>
        </w:tc>
        <w:tc>
          <w:tcPr>
            <w:tcW w:w="2268" w:type="dxa"/>
          </w:tcPr>
          <w:p w14:paraId="196168BA" w14:textId="77777777" w:rsidR="00043EFA" w:rsidRPr="00A84C41" w:rsidRDefault="00043EFA">
            <w:pPr>
              <w:rPr>
                <w:sz w:val="16"/>
                <w:szCs w:val="16"/>
                <w:lang w:val="en-GB"/>
              </w:rPr>
            </w:pPr>
            <w:r w:rsidRPr="00A84C41">
              <w:rPr>
                <w:sz w:val="16"/>
                <w:szCs w:val="16"/>
                <w:lang w:val="en-GB"/>
              </w:rPr>
              <w:t>Andrea Reisinger</w:t>
            </w:r>
          </w:p>
        </w:tc>
      </w:tr>
      <w:tr w:rsidR="00043EFA" w:rsidRPr="00A84C41" w14:paraId="04B707BF" w14:textId="77777777" w:rsidTr="00A266EE">
        <w:tc>
          <w:tcPr>
            <w:tcW w:w="2039" w:type="dxa"/>
          </w:tcPr>
          <w:p w14:paraId="6EAFA3B8" w14:textId="77777777" w:rsidR="00043EFA" w:rsidRPr="00A84C41" w:rsidRDefault="00043EFA">
            <w:pPr>
              <w:rPr>
                <w:sz w:val="16"/>
                <w:szCs w:val="16"/>
                <w:lang w:val="en-GB"/>
              </w:rPr>
            </w:pPr>
            <w:r w:rsidRPr="00A84C41">
              <w:rPr>
                <w:sz w:val="16"/>
                <w:szCs w:val="16"/>
                <w:lang w:val="en-GB"/>
              </w:rPr>
              <w:t>Australian RC</w:t>
            </w:r>
          </w:p>
        </w:tc>
        <w:tc>
          <w:tcPr>
            <w:tcW w:w="10147" w:type="dxa"/>
          </w:tcPr>
          <w:p w14:paraId="6328AD6C" w14:textId="77777777" w:rsidR="00043EFA" w:rsidRPr="00A84C41" w:rsidRDefault="00043EFA">
            <w:pPr>
              <w:spacing w:after="160" w:line="259" w:lineRule="auto"/>
              <w:rPr>
                <w:rFonts w:eastAsia="Times New Roman"/>
                <w:sz w:val="16"/>
                <w:szCs w:val="16"/>
                <w:lang w:val="en-GB"/>
              </w:rPr>
            </w:pPr>
            <w:r w:rsidRPr="00A84C41">
              <w:rPr>
                <w:sz w:val="16"/>
                <w:szCs w:val="16"/>
                <w:lang w:val="en-GB"/>
              </w:rPr>
              <w:t xml:space="preserve">With IFRC: </w:t>
            </w:r>
            <w:r w:rsidRPr="00A84C41">
              <w:rPr>
                <w:rFonts w:eastAsia="Times New Roman"/>
                <w:sz w:val="16"/>
                <w:szCs w:val="16"/>
                <w:lang w:val="en-GB"/>
              </w:rPr>
              <w:t xml:space="preserve">Revision of the Red Ready for AP, ECHOP PPP, Global Data Bank (big project). </w:t>
            </w:r>
          </w:p>
          <w:p w14:paraId="2A91F183" w14:textId="77777777" w:rsidR="00043EFA" w:rsidRPr="00A84C41" w:rsidRDefault="00043EFA">
            <w:pPr>
              <w:spacing w:after="160" w:line="259" w:lineRule="auto"/>
              <w:rPr>
                <w:sz w:val="16"/>
                <w:szCs w:val="16"/>
                <w:lang w:val="en-GB"/>
              </w:rPr>
            </w:pPr>
            <w:r w:rsidRPr="00A84C41">
              <w:rPr>
                <w:rFonts w:eastAsia="Times New Roman"/>
                <w:sz w:val="16"/>
                <w:szCs w:val="16"/>
                <w:lang w:val="en-GB"/>
              </w:rPr>
              <w:t xml:space="preserve">Surge- barriers to local surge, deployment funds to quickly deploy local staff, safeguarding initiative. </w:t>
            </w:r>
            <w:proofErr w:type="gramStart"/>
            <w:r w:rsidRPr="00A84C41">
              <w:rPr>
                <w:sz w:val="16"/>
                <w:szCs w:val="16"/>
                <w:lang w:val="en-GB"/>
              </w:rPr>
              <w:t>Also</w:t>
            </w:r>
            <w:proofErr w:type="gramEnd"/>
            <w:r w:rsidRPr="00A84C41">
              <w:rPr>
                <w:sz w:val="16"/>
                <w:szCs w:val="16"/>
                <w:lang w:val="en-GB"/>
              </w:rPr>
              <w:t xml:space="preserve"> leadership program, cleaning of surge database.</w:t>
            </w:r>
          </w:p>
          <w:p w14:paraId="3BEAE9EF" w14:textId="77777777" w:rsidR="00043EFA" w:rsidRPr="00A84C41" w:rsidRDefault="00043EFA">
            <w:pPr>
              <w:spacing w:after="160" w:line="259" w:lineRule="auto"/>
              <w:rPr>
                <w:sz w:val="16"/>
                <w:szCs w:val="16"/>
                <w:lang w:val="en-GB"/>
              </w:rPr>
            </w:pPr>
            <w:r w:rsidRPr="00A84C41">
              <w:rPr>
                <w:sz w:val="16"/>
                <w:szCs w:val="16"/>
                <w:lang w:val="en-GB"/>
              </w:rPr>
              <w:t xml:space="preserve">Australia RC: </w:t>
            </w:r>
            <w:r w:rsidRPr="00A84C41">
              <w:rPr>
                <w:rFonts w:eastAsia="Times New Roman"/>
                <w:sz w:val="16"/>
                <w:szCs w:val="16"/>
                <w:lang w:val="en-GB"/>
              </w:rPr>
              <w:t>Epidemics preparedness project (Indonesia, Myanmar, Fiji, etc.) Prepositioning of stocks especially in the Pacific (decentralised ones and a central one in Brisbane), Quick funds envelope to be released.</w:t>
            </w:r>
          </w:p>
        </w:tc>
        <w:tc>
          <w:tcPr>
            <w:tcW w:w="2268" w:type="dxa"/>
          </w:tcPr>
          <w:p w14:paraId="3E1D4A45" w14:textId="77777777" w:rsidR="00043EFA" w:rsidRPr="00A84C41" w:rsidRDefault="00043EFA">
            <w:pPr>
              <w:rPr>
                <w:sz w:val="16"/>
                <w:szCs w:val="16"/>
                <w:lang w:val="en-GB"/>
              </w:rPr>
            </w:pPr>
            <w:r w:rsidRPr="00A84C41">
              <w:rPr>
                <w:sz w:val="16"/>
                <w:szCs w:val="16"/>
                <w:lang w:val="en-GB"/>
              </w:rPr>
              <w:t>Sophie Ford</w:t>
            </w:r>
          </w:p>
        </w:tc>
      </w:tr>
      <w:tr w:rsidR="00043EFA" w:rsidRPr="00A84C41" w14:paraId="708A49A0" w14:textId="77777777" w:rsidTr="00A266EE">
        <w:tc>
          <w:tcPr>
            <w:tcW w:w="2039" w:type="dxa"/>
          </w:tcPr>
          <w:p w14:paraId="7CB0D338" w14:textId="77777777" w:rsidR="00043EFA" w:rsidRPr="00A84C41" w:rsidRDefault="00043EFA">
            <w:pPr>
              <w:rPr>
                <w:sz w:val="16"/>
                <w:szCs w:val="16"/>
                <w:lang w:val="en-GB"/>
              </w:rPr>
            </w:pPr>
            <w:r w:rsidRPr="00A84C41">
              <w:rPr>
                <w:sz w:val="16"/>
                <w:szCs w:val="16"/>
                <w:lang w:val="en-GB"/>
              </w:rPr>
              <w:t>Swedish RC</w:t>
            </w:r>
          </w:p>
        </w:tc>
        <w:tc>
          <w:tcPr>
            <w:tcW w:w="10147" w:type="dxa"/>
          </w:tcPr>
          <w:p w14:paraId="26A40B53" w14:textId="77777777" w:rsidR="00043EFA" w:rsidRPr="00A84C41" w:rsidRDefault="00043EFA">
            <w:pPr>
              <w:rPr>
                <w:rFonts w:eastAsia="Times New Roman"/>
                <w:sz w:val="16"/>
                <w:szCs w:val="16"/>
                <w:lang w:val="en-GB"/>
              </w:rPr>
            </w:pPr>
            <w:r w:rsidRPr="00A84C41">
              <w:rPr>
                <w:rFonts w:eastAsia="Times New Roman"/>
                <w:sz w:val="16"/>
                <w:szCs w:val="16"/>
                <w:lang w:val="en-GB"/>
              </w:rPr>
              <w:t xml:space="preserve">Since 2022 Swedish RC has a type of crisis modifiers funds with money already available at country level in case of disasters. </w:t>
            </w:r>
          </w:p>
          <w:p w14:paraId="7E532BEA" w14:textId="77777777" w:rsidR="00043EFA" w:rsidRPr="00A84C41" w:rsidRDefault="00043EFA">
            <w:pPr>
              <w:rPr>
                <w:rFonts w:eastAsia="Times New Roman"/>
                <w:sz w:val="16"/>
                <w:szCs w:val="16"/>
                <w:lang w:val="en-GB"/>
              </w:rPr>
            </w:pPr>
          </w:p>
          <w:p w14:paraId="57C8BC1F" w14:textId="77777777" w:rsidR="00043EFA" w:rsidRPr="00A84C41" w:rsidRDefault="00043EFA">
            <w:pPr>
              <w:rPr>
                <w:rFonts w:eastAsia="Times New Roman"/>
                <w:sz w:val="16"/>
                <w:szCs w:val="16"/>
                <w:lang w:val="en-GB"/>
              </w:rPr>
            </w:pPr>
            <w:r w:rsidRPr="00A84C41">
              <w:rPr>
                <w:rFonts w:eastAsia="Times New Roman"/>
                <w:sz w:val="16"/>
                <w:szCs w:val="16"/>
                <w:lang w:val="en-GB"/>
              </w:rPr>
              <w:t>Project “ready to respond” working with specific NS active in the WASH sectors (related to capacity building in terms of logistics, warehouses, competencies, etc.)</w:t>
            </w:r>
          </w:p>
        </w:tc>
        <w:tc>
          <w:tcPr>
            <w:tcW w:w="2268" w:type="dxa"/>
          </w:tcPr>
          <w:p w14:paraId="4AE5E4E0" w14:textId="77777777" w:rsidR="00043EFA" w:rsidRPr="00A84C41" w:rsidRDefault="00043EFA">
            <w:pPr>
              <w:rPr>
                <w:sz w:val="16"/>
                <w:szCs w:val="16"/>
                <w:lang w:val="en-GB"/>
              </w:rPr>
            </w:pPr>
            <w:r w:rsidRPr="00A84C41">
              <w:rPr>
                <w:sz w:val="16"/>
                <w:szCs w:val="16"/>
                <w:lang w:val="en-GB"/>
              </w:rPr>
              <w:t>Mari Morth</w:t>
            </w:r>
          </w:p>
        </w:tc>
      </w:tr>
      <w:tr w:rsidR="00043EFA" w:rsidRPr="00A84C41" w14:paraId="03282876" w14:textId="77777777" w:rsidTr="00A266EE">
        <w:tc>
          <w:tcPr>
            <w:tcW w:w="2039" w:type="dxa"/>
          </w:tcPr>
          <w:p w14:paraId="043780AE" w14:textId="77777777" w:rsidR="00043EFA" w:rsidRPr="00A84C41" w:rsidRDefault="00043EFA">
            <w:pPr>
              <w:rPr>
                <w:sz w:val="16"/>
                <w:szCs w:val="16"/>
                <w:lang w:val="en-GB"/>
              </w:rPr>
            </w:pPr>
            <w:r w:rsidRPr="00A84C41">
              <w:rPr>
                <w:sz w:val="16"/>
                <w:szCs w:val="16"/>
                <w:lang w:val="en-GB"/>
              </w:rPr>
              <w:t>German RC</w:t>
            </w:r>
          </w:p>
        </w:tc>
        <w:tc>
          <w:tcPr>
            <w:tcW w:w="10147" w:type="dxa"/>
          </w:tcPr>
          <w:p w14:paraId="605048EF" w14:textId="77777777" w:rsidR="00043EFA" w:rsidRPr="00A84C41" w:rsidRDefault="00043EFA">
            <w:pPr>
              <w:rPr>
                <w:rFonts w:eastAsia="Times New Roman"/>
                <w:sz w:val="16"/>
                <w:szCs w:val="16"/>
                <w:lang w:val="en-GB"/>
              </w:rPr>
            </w:pPr>
            <w:r w:rsidRPr="00A84C41">
              <w:rPr>
                <w:rFonts w:eastAsia="Times New Roman"/>
                <w:sz w:val="16"/>
                <w:szCs w:val="16"/>
                <w:lang w:val="en-GB"/>
              </w:rPr>
              <w:t xml:space="preserve">General preparedness to ensure preparedness of ERU (i.e., harmonization, roster update, etc…) </w:t>
            </w:r>
          </w:p>
          <w:p w14:paraId="030ADBBC" w14:textId="77777777" w:rsidR="00043EFA" w:rsidRPr="00A84C41" w:rsidRDefault="00043EFA">
            <w:pPr>
              <w:rPr>
                <w:rFonts w:eastAsia="Times New Roman"/>
                <w:sz w:val="16"/>
                <w:szCs w:val="16"/>
                <w:lang w:val="en-GB"/>
              </w:rPr>
            </w:pPr>
            <w:r w:rsidRPr="00A84C41">
              <w:rPr>
                <w:rFonts w:eastAsia="Times New Roman"/>
                <w:sz w:val="16"/>
                <w:szCs w:val="16"/>
                <w:lang w:val="en-GB"/>
              </w:rPr>
              <w:t>Pilot simulation exercise in Cabo Delgado (Mozambique) on request of ICRC to increase readiness of NS volunteers. Possibly to be replicated in other contexts.  </w:t>
            </w:r>
          </w:p>
          <w:p w14:paraId="529C65C8" w14:textId="77777777" w:rsidR="00043EFA" w:rsidRPr="00A84C41" w:rsidRDefault="00043EFA">
            <w:pPr>
              <w:rPr>
                <w:rFonts w:eastAsia="Times New Roman"/>
                <w:sz w:val="16"/>
                <w:szCs w:val="16"/>
                <w:lang w:val="en-GB"/>
              </w:rPr>
            </w:pPr>
            <w:r w:rsidRPr="00A84C41">
              <w:rPr>
                <w:rFonts w:eastAsia="Times New Roman"/>
                <w:sz w:val="16"/>
                <w:szCs w:val="16"/>
                <w:lang w:val="en-GB"/>
              </w:rPr>
              <w:t>Preparedness in technical fields: designing trainings for NS based on specific request = IPC training in Colombia and Venezuela, also WASH in Honduras.</w:t>
            </w:r>
          </w:p>
        </w:tc>
        <w:tc>
          <w:tcPr>
            <w:tcW w:w="2268" w:type="dxa"/>
          </w:tcPr>
          <w:p w14:paraId="54F9831F" w14:textId="77777777" w:rsidR="00043EFA" w:rsidRPr="00A84C41" w:rsidRDefault="00043EFA">
            <w:pPr>
              <w:rPr>
                <w:sz w:val="16"/>
                <w:szCs w:val="16"/>
                <w:lang w:val="en-GB"/>
              </w:rPr>
            </w:pPr>
            <w:r w:rsidRPr="00A84C41">
              <w:rPr>
                <w:sz w:val="16"/>
                <w:szCs w:val="16"/>
                <w:lang w:val="en-GB"/>
              </w:rPr>
              <w:t>Arno Waizenegger</w:t>
            </w:r>
          </w:p>
        </w:tc>
      </w:tr>
      <w:tr w:rsidR="00043EFA" w:rsidRPr="00A84C41" w14:paraId="7093659F" w14:textId="77777777" w:rsidTr="00A266EE">
        <w:tc>
          <w:tcPr>
            <w:tcW w:w="2039" w:type="dxa"/>
          </w:tcPr>
          <w:p w14:paraId="36A4F56F" w14:textId="77777777" w:rsidR="00043EFA" w:rsidRPr="00A84C41" w:rsidRDefault="00043EFA">
            <w:pPr>
              <w:rPr>
                <w:sz w:val="16"/>
                <w:szCs w:val="16"/>
                <w:lang w:val="en-GB"/>
              </w:rPr>
            </w:pPr>
            <w:r w:rsidRPr="00A84C41">
              <w:rPr>
                <w:sz w:val="16"/>
                <w:szCs w:val="16"/>
                <w:lang w:val="en-GB"/>
              </w:rPr>
              <w:t>Belgian RC</w:t>
            </w:r>
          </w:p>
        </w:tc>
        <w:tc>
          <w:tcPr>
            <w:tcW w:w="10147" w:type="dxa"/>
          </w:tcPr>
          <w:p w14:paraId="71687080" w14:textId="77777777" w:rsidR="00043EFA" w:rsidRPr="00A84C41" w:rsidRDefault="00043EFA">
            <w:pPr>
              <w:spacing w:after="160" w:line="259" w:lineRule="auto"/>
              <w:rPr>
                <w:rFonts w:eastAsia="Times New Roman"/>
                <w:sz w:val="16"/>
                <w:szCs w:val="16"/>
                <w:lang w:val="en-GB"/>
              </w:rPr>
            </w:pPr>
            <w:r w:rsidRPr="00A84C41">
              <w:rPr>
                <w:rFonts w:eastAsia="Times New Roman"/>
                <w:sz w:val="16"/>
                <w:szCs w:val="16"/>
                <w:lang w:val="en-GB"/>
              </w:rPr>
              <w:t>Further development of ERU readiness.</w:t>
            </w:r>
          </w:p>
        </w:tc>
        <w:tc>
          <w:tcPr>
            <w:tcW w:w="2268" w:type="dxa"/>
          </w:tcPr>
          <w:p w14:paraId="4EB0D2CA" w14:textId="77777777" w:rsidR="00043EFA" w:rsidRPr="00A84C41" w:rsidRDefault="00043EFA">
            <w:pPr>
              <w:rPr>
                <w:sz w:val="16"/>
                <w:szCs w:val="16"/>
                <w:lang w:val="en-GB"/>
              </w:rPr>
            </w:pPr>
            <w:r w:rsidRPr="00A84C41">
              <w:rPr>
                <w:sz w:val="16"/>
                <w:szCs w:val="16"/>
                <w:lang w:val="en-GB"/>
              </w:rPr>
              <w:t>Havard Jakob Hoe</w:t>
            </w:r>
          </w:p>
        </w:tc>
      </w:tr>
      <w:tr w:rsidR="00043EFA" w:rsidRPr="00A84C41" w14:paraId="12079775" w14:textId="77777777" w:rsidTr="00A266EE">
        <w:tc>
          <w:tcPr>
            <w:tcW w:w="2039" w:type="dxa"/>
          </w:tcPr>
          <w:p w14:paraId="61AE8796" w14:textId="77777777" w:rsidR="00043EFA" w:rsidRPr="00A84C41" w:rsidRDefault="00043EFA">
            <w:pPr>
              <w:rPr>
                <w:sz w:val="16"/>
                <w:szCs w:val="16"/>
                <w:lang w:val="en-GB"/>
              </w:rPr>
            </w:pPr>
            <w:r w:rsidRPr="00A84C41">
              <w:rPr>
                <w:sz w:val="16"/>
                <w:szCs w:val="16"/>
                <w:lang w:val="en-GB"/>
              </w:rPr>
              <w:t>American RC</w:t>
            </w:r>
          </w:p>
        </w:tc>
        <w:tc>
          <w:tcPr>
            <w:tcW w:w="10147" w:type="dxa"/>
          </w:tcPr>
          <w:p w14:paraId="7F946506" w14:textId="77777777" w:rsidR="00043EFA" w:rsidRPr="00A84C41" w:rsidRDefault="00043EFA">
            <w:pPr>
              <w:spacing w:after="160" w:line="259" w:lineRule="auto"/>
              <w:rPr>
                <w:rFonts w:eastAsia="Times New Roman"/>
                <w:sz w:val="16"/>
                <w:szCs w:val="16"/>
                <w:lang w:val="en-GB"/>
              </w:rPr>
            </w:pPr>
            <w:r w:rsidRPr="00A84C41">
              <w:rPr>
                <w:rFonts w:eastAsia="Times New Roman"/>
                <w:sz w:val="16"/>
                <w:szCs w:val="16"/>
                <w:lang w:val="en-GB"/>
              </w:rPr>
              <w:t>Mainstreaming cash into relief ERU.</w:t>
            </w:r>
          </w:p>
        </w:tc>
        <w:tc>
          <w:tcPr>
            <w:tcW w:w="2268" w:type="dxa"/>
          </w:tcPr>
          <w:p w14:paraId="7AF487B8" w14:textId="77777777" w:rsidR="00043EFA" w:rsidRPr="00A84C41" w:rsidRDefault="00043EFA">
            <w:pPr>
              <w:rPr>
                <w:sz w:val="16"/>
                <w:szCs w:val="16"/>
                <w:lang w:val="en-GB"/>
              </w:rPr>
            </w:pPr>
            <w:r w:rsidRPr="00A84C41">
              <w:rPr>
                <w:sz w:val="16"/>
                <w:szCs w:val="16"/>
                <w:lang w:val="en-GB"/>
              </w:rPr>
              <w:t>Anne Reynolds</w:t>
            </w:r>
          </w:p>
        </w:tc>
      </w:tr>
      <w:tr w:rsidR="00043EFA" w:rsidRPr="00A84C41" w14:paraId="0CA5723B" w14:textId="77777777" w:rsidTr="00A266EE">
        <w:tc>
          <w:tcPr>
            <w:tcW w:w="2039" w:type="dxa"/>
          </w:tcPr>
          <w:p w14:paraId="484A0F7D" w14:textId="77777777" w:rsidR="00043EFA" w:rsidRPr="00A84C41" w:rsidRDefault="00043EFA">
            <w:pPr>
              <w:rPr>
                <w:sz w:val="16"/>
                <w:szCs w:val="16"/>
                <w:lang w:val="en-GB"/>
              </w:rPr>
            </w:pPr>
            <w:r w:rsidRPr="00A84C41">
              <w:rPr>
                <w:sz w:val="16"/>
                <w:szCs w:val="16"/>
                <w:lang w:val="en-GB"/>
              </w:rPr>
              <w:t>Norwegian RC</w:t>
            </w:r>
          </w:p>
        </w:tc>
        <w:tc>
          <w:tcPr>
            <w:tcW w:w="10147" w:type="dxa"/>
          </w:tcPr>
          <w:p w14:paraId="5C40F9C9" w14:textId="77777777" w:rsidR="00043EFA" w:rsidRPr="00A84C41" w:rsidRDefault="00043EFA">
            <w:pPr>
              <w:spacing w:after="160" w:line="259" w:lineRule="auto"/>
              <w:rPr>
                <w:sz w:val="16"/>
                <w:szCs w:val="16"/>
                <w:lang w:val="en-GB"/>
              </w:rPr>
            </w:pPr>
            <w:r w:rsidRPr="00A84C41">
              <w:rPr>
                <w:sz w:val="16"/>
                <w:szCs w:val="16"/>
                <w:lang w:val="en-GB"/>
              </w:rPr>
              <w:t xml:space="preserve">Harmonization of ERU with ICRC so ready to deploy with ICRC. Going through ICRC vetting process. </w:t>
            </w:r>
          </w:p>
        </w:tc>
        <w:tc>
          <w:tcPr>
            <w:tcW w:w="2268" w:type="dxa"/>
          </w:tcPr>
          <w:p w14:paraId="43BB89E2" w14:textId="77777777" w:rsidR="00043EFA" w:rsidRPr="00A84C41" w:rsidRDefault="00043EFA">
            <w:pPr>
              <w:rPr>
                <w:sz w:val="16"/>
                <w:szCs w:val="16"/>
                <w:lang w:val="en-GB"/>
              </w:rPr>
            </w:pPr>
            <w:r w:rsidRPr="00A84C41">
              <w:rPr>
                <w:sz w:val="16"/>
                <w:szCs w:val="16"/>
                <w:lang w:val="en-GB"/>
              </w:rPr>
              <w:t>Marcus Bolleurs</w:t>
            </w:r>
          </w:p>
        </w:tc>
      </w:tr>
      <w:tr w:rsidR="00043EFA" w:rsidRPr="00A84C41" w14:paraId="037BF8B0" w14:textId="77777777" w:rsidTr="00A266EE">
        <w:tc>
          <w:tcPr>
            <w:tcW w:w="2039" w:type="dxa"/>
          </w:tcPr>
          <w:p w14:paraId="421BEDB7" w14:textId="77777777" w:rsidR="00043EFA" w:rsidRPr="00A84C41" w:rsidRDefault="00043EFA">
            <w:pPr>
              <w:rPr>
                <w:sz w:val="16"/>
                <w:szCs w:val="16"/>
                <w:lang w:val="en-GB"/>
              </w:rPr>
            </w:pPr>
            <w:r w:rsidRPr="00A84C41">
              <w:rPr>
                <w:sz w:val="16"/>
                <w:szCs w:val="16"/>
                <w:lang w:val="en-GB"/>
              </w:rPr>
              <w:lastRenderedPageBreak/>
              <w:t>Finnish RC</w:t>
            </w:r>
          </w:p>
        </w:tc>
        <w:tc>
          <w:tcPr>
            <w:tcW w:w="10147" w:type="dxa"/>
          </w:tcPr>
          <w:p w14:paraId="447B6CBB" w14:textId="77777777" w:rsidR="00043EFA" w:rsidRPr="00A84C41" w:rsidRDefault="00043EFA">
            <w:pPr>
              <w:spacing w:after="160" w:line="259" w:lineRule="auto"/>
              <w:rPr>
                <w:sz w:val="16"/>
                <w:szCs w:val="16"/>
                <w:lang w:val="en-GB"/>
              </w:rPr>
            </w:pPr>
            <w:r w:rsidRPr="00A84C41">
              <w:rPr>
                <w:sz w:val="16"/>
                <w:szCs w:val="16"/>
                <w:lang w:val="en-GB"/>
              </w:rPr>
              <w:t xml:space="preserve">Evacuation ready for Baltic countries. Building on program of Baltic Preparedness (EU funded). Updating agreement with gov (domestically). MoU with Minister of </w:t>
            </w:r>
            <w:proofErr w:type="spellStart"/>
            <w:r w:rsidRPr="00A84C41">
              <w:rPr>
                <w:sz w:val="16"/>
                <w:szCs w:val="16"/>
                <w:lang w:val="en-GB"/>
              </w:rPr>
              <w:t>Defense</w:t>
            </w:r>
            <w:proofErr w:type="spellEnd"/>
            <w:r w:rsidRPr="00A84C41">
              <w:rPr>
                <w:sz w:val="16"/>
                <w:szCs w:val="16"/>
                <w:lang w:val="en-GB"/>
              </w:rPr>
              <w:t xml:space="preserve">. Internationally promoting PER (with focus in Africa). Did internal exercise with support services and non-DM services to identify what is their role in an emergency and then explore what is the minimum services that must continue. Output preparedness plan for their unit and SOPs. The end goal is for them to realize their role in emergencies. Process helps show they are part of the emergencies (shift mindset). </w:t>
            </w:r>
          </w:p>
        </w:tc>
        <w:tc>
          <w:tcPr>
            <w:tcW w:w="2268" w:type="dxa"/>
          </w:tcPr>
          <w:p w14:paraId="4E072750" w14:textId="77777777" w:rsidR="00043EFA" w:rsidRPr="00A84C41" w:rsidRDefault="00043EFA">
            <w:pPr>
              <w:rPr>
                <w:sz w:val="16"/>
                <w:szCs w:val="16"/>
                <w:lang w:val="en-GB"/>
              </w:rPr>
            </w:pPr>
            <w:r w:rsidRPr="00A84C41">
              <w:rPr>
                <w:sz w:val="16"/>
                <w:szCs w:val="16"/>
                <w:lang w:val="en-GB"/>
              </w:rPr>
              <w:t>Marco Korhonen</w:t>
            </w:r>
          </w:p>
        </w:tc>
      </w:tr>
      <w:tr w:rsidR="00043EFA" w:rsidRPr="00A84C41" w14:paraId="066E52E8" w14:textId="77777777" w:rsidTr="00A266EE">
        <w:tc>
          <w:tcPr>
            <w:tcW w:w="2039" w:type="dxa"/>
          </w:tcPr>
          <w:p w14:paraId="46003C7F" w14:textId="77777777" w:rsidR="00043EFA" w:rsidRPr="00A84C41" w:rsidRDefault="00043EFA">
            <w:pPr>
              <w:rPr>
                <w:sz w:val="16"/>
                <w:szCs w:val="16"/>
                <w:lang w:val="en-GB"/>
              </w:rPr>
            </w:pPr>
            <w:r w:rsidRPr="00A84C41">
              <w:rPr>
                <w:sz w:val="16"/>
                <w:szCs w:val="16"/>
                <w:lang w:val="en-GB"/>
              </w:rPr>
              <w:t>Canadian RC</w:t>
            </w:r>
          </w:p>
        </w:tc>
        <w:tc>
          <w:tcPr>
            <w:tcW w:w="10147" w:type="dxa"/>
          </w:tcPr>
          <w:p w14:paraId="121DB5B2" w14:textId="77777777" w:rsidR="00043EFA" w:rsidRPr="00A84C41" w:rsidRDefault="00043EFA">
            <w:pPr>
              <w:spacing w:after="160" w:line="259" w:lineRule="auto"/>
              <w:rPr>
                <w:sz w:val="16"/>
                <w:szCs w:val="16"/>
                <w:lang w:val="en-GB"/>
              </w:rPr>
            </w:pPr>
            <w:r w:rsidRPr="00A84C41">
              <w:rPr>
                <w:sz w:val="16"/>
                <w:szCs w:val="16"/>
                <w:lang w:val="en-GB"/>
              </w:rPr>
              <w:t>Changing the way we onboard delegates so that they are more ready to respond – for example exploring shadow missions, developing opportunities to ensure better success while deployed.</w:t>
            </w:r>
          </w:p>
        </w:tc>
        <w:tc>
          <w:tcPr>
            <w:tcW w:w="2268" w:type="dxa"/>
          </w:tcPr>
          <w:p w14:paraId="18D0342D" w14:textId="77777777" w:rsidR="00043EFA" w:rsidRPr="00A84C41" w:rsidRDefault="00043EFA">
            <w:pPr>
              <w:rPr>
                <w:sz w:val="16"/>
                <w:szCs w:val="16"/>
                <w:lang w:val="en-GB"/>
              </w:rPr>
            </w:pPr>
            <w:r w:rsidRPr="00A84C41">
              <w:rPr>
                <w:sz w:val="16"/>
                <w:szCs w:val="16"/>
                <w:lang w:val="en-GB"/>
              </w:rPr>
              <w:t>Emma Sturrock</w:t>
            </w:r>
          </w:p>
        </w:tc>
      </w:tr>
      <w:tr w:rsidR="00C21664" w:rsidRPr="005D6ED6" w14:paraId="3F0CC415" w14:textId="77777777" w:rsidTr="00C21664">
        <w:tc>
          <w:tcPr>
            <w:tcW w:w="2039" w:type="dxa"/>
            <w:vMerge w:val="restart"/>
            <w:vAlign w:val="center"/>
          </w:tcPr>
          <w:p w14:paraId="516F365E" w14:textId="77777777" w:rsidR="00C21664" w:rsidRPr="00A84C41" w:rsidRDefault="00C21664" w:rsidP="00C21664">
            <w:pPr>
              <w:rPr>
                <w:sz w:val="16"/>
                <w:szCs w:val="16"/>
                <w:lang w:val="en-GB"/>
              </w:rPr>
            </w:pPr>
            <w:r w:rsidRPr="00A84C41">
              <w:rPr>
                <w:sz w:val="16"/>
                <w:szCs w:val="16"/>
                <w:lang w:val="en-GB"/>
              </w:rPr>
              <w:t>IFRC Secretariat</w:t>
            </w:r>
          </w:p>
        </w:tc>
        <w:tc>
          <w:tcPr>
            <w:tcW w:w="10147" w:type="dxa"/>
          </w:tcPr>
          <w:p w14:paraId="328594CF" w14:textId="77777777" w:rsidR="00C21664" w:rsidRPr="00A84C41" w:rsidRDefault="00C21664">
            <w:pPr>
              <w:rPr>
                <w:sz w:val="16"/>
                <w:szCs w:val="16"/>
                <w:lang w:val="en-GB"/>
              </w:rPr>
            </w:pPr>
            <w:r w:rsidRPr="00A84C41">
              <w:rPr>
                <w:sz w:val="16"/>
                <w:szCs w:val="16"/>
                <w:lang w:val="en-GB"/>
              </w:rPr>
              <w:t xml:space="preserve">HQ: </w:t>
            </w:r>
            <w:proofErr w:type="spellStart"/>
            <w:r w:rsidRPr="00A84C41">
              <w:rPr>
                <w:sz w:val="16"/>
                <w:szCs w:val="16"/>
                <w:lang w:val="en-GB"/>
              </w:rPr>
              <w:t>ForeSEE</w:t>
            </w:r>
            <w:proofErr w:type="spellEnd"/>
            <w:r w:rsidRPr="00A84C41">
              <w:rPr>
                <w:sz w:val="16"/>
                <w:szCs w:val="16"/>
                <w:lang w:val="en-GB"/>
              </w:rPr>
              <w:t xml:space="preserve"> project looking at IFRC secretariat readiness, and Operational Readiness role (workplan available.)</w:t>
            </w:r>
          </w:p>
          <w:p w14:paraId="49AA88D0" w14:textId="77777777" w:rsidR="00C21664" w:rsidRPr="00A84C41" w:rsidRDefault="00C21664">
            <w:pPr>
              <w:rPr>
                <w:sz w:val="16"/>
                <w:szCs w:val="16"/>
                <w:lang w:val="en-GB"/>
              </w:rPr>
            </w:pPr>
          </w:p>
          <w:p w14:paraId="2E4F7592" w14:textId="77777777" w:rsidR="00C21664" w:rsidRPr="00A84C41" w:rsidRDefault="00C21664">
            <w:pPr>
              <w:rPr>
                <w:sz w:val="16"/>
                <w:szCs w:val="16"/>
                <w:lang w:val="en-GB"/>
              </w:rPr>
            </w:pPr>
            <w:r w:rsidRPr="00A84C41">
              <w:rPr>
                <w:sz w:val="16"/>
                <w:szCs w:val="16"/>
                <w:lang w:val="en-GB"/>
              </w:rPr>
              <w:t>HEOPs: Readiness of the pool. Redesign re-certification of the program. Try to ensure people are ready, which means having the needed equipment, knowing Seville 2.0, knowing IFRC procedures, etc.  Looking at simulations to help in HEOPs readiness.</w:t>
            </w:r>
          </w:p>
        </w:tc>
        <w:tc>
          <w:tcPr>
            <w:tcW w:w="2268" w:type="dxa"/>
          </w:tcPr>
          <w:p w14:paraId="395E2BFE" w14:textId="77777777" w:rsidR="00C21664" w:rsidRPr="002C10CB" w:rsidRDefault="00C21664">
            <w:pPr>
              <w:rPr>
                <w:sz w:val="16"/>
                <w:szCs w:val="16"/>
                <w:lang w:val="fr-FR"/>
              </w:rPr>
            </w:pPr>
            <w:r w:rsidRPr="002C10CB">
              <w:rPr>
                <w:sz w:val="16"/>
                <w:szCs w:val="16"/>
                <w:lang w:val="fr-FR"/>
              </w:rPr>
              <w:t xml:space="preserve">Jennifer </w:t>
            </w:r>
            <w:proofErr w:type="spellStart"/>
            <w:r w:rsidRPr="002C10CB">
              <w:rPr>
                <w:sz w:val="16"/>
                <w:szCs w:val="16"/>
                <w:lang w:val="fr-FR"/>
              </w:rPr>
              <w:t>Breckenridge</w:t>
            </w:r>
            <w:proofErr w:type="spellEnd"/>
          </w:p>
          <w:p w14:paraId="6CCA93D3" w14:textId="77777777" w:rsidR="00C21664" w:rsidRPr="002C10CB" w:rsidRDefault="00C21664">
            <w:pPr>
              <w:rPr>
                <w:sz w:val="16"/>
                <w:szCs w:val="16"/>
                <w:lang w:val="fr-FR"/>
              </w:rPr>
            </w:pPr>
          </w:p>
          <w:p w14:paraId="3295FCB7" w14:textId="77777777" w:rsidR="00C21664" w:rsidRPr="002C10CB" w:rsidRDefault="00C21664">
            <w:pPr>
              <w:rPr>
                <w:sz w:val="16"/>
                <w:szCs w:val="16"/>
                <w:lang w:val="fr-FR"/>
              </w:rPr>
            </w:pPr>
            <w:r w:rsidRPr="002C10CB">
              <w:rPr>
                <w:sz w:val="16"/>
                <w:szCs w:val="16"/>
                <w:lang w:val="fr-FR"/>
              </w:rPr>
              <w:t>Jamie Le Sueur</w:t>
            </w:r>
          </w:p>
        </w:tc>
      </w:tr>
      <w:tr w:rsidR="00C21664" w:rsidRPr="00A84C41" w14:paraId="3C2D2F46" w14:textId="77777777" w:rsidTr="00A266EE">
        <w:tc>
          <w:tcPr>
            <w:tcW w:w="2039" w:type="dxa"/>
            <w:vMerge/>
          </w:tcPr>
          <w:p w14:paraId="64E1A6D7" w14:textId="77777777" w:rsidR="00C21664" w:rsidRPr="002C10CB" w:rsidRDefault="00C21664">
            <w:pPr>
              <w:rPr>
                <w:sz w:val="16"/>
                <w:szCs w:val="16"/>
                <w:lang w:val="fr-FR"/>
              </w:rPr>
            </w:pPr>
          </w:p>
        </w:tc>
        <w:tc>
          <w:tcPr>
            <w:tcW w:w="10147" w:type="dxa"/>
          </w:tcPr>
          <w:p w14:paraId="17999D3D" w14:textId="77777777" w:rsidR="00C21664" w:rsidRPr="00A84C41" w:rsidRDefault="00C21664" w:rsidP="00BB0A8B">
            <w:pPr>
              <w:jc w:val="both"/>
              <w:textAlignment w:val="baseline"/>
              <w:rPr>
                <w:rFonts w:eastAsia="Times New Roman"/>
                <w:color w:val="auto"/>
                <w:sz w:val="16"/>
                <w:szCs w:val="16"/>
                <w:bdr w:val="none" w:sz="0" w:space="0" w:color="auto"/>
                <w:lang w:val="en-GB" w:eastAsia="en-CA"/>
              </w:rPr>
            </w:pPr>
            <w:r w:rsidRPr="00A84C41">
              <w:rPr>
                <w:rFonts w:eastAsia="Times New Roman"/>
                <w:color w:val="auto"/>
                <w:sz w:val="16"/>
                <w:szCs w:val="16"/>
                <w:bdr w:val="none" w:sz="0" w:space="0" w:color="auto"/>
                <w:lang w:val="en-GB" w:eastAsia="en-CA"/>
              </w:rPr>
              <w:t xml:space="preserve">Utilization of the HEOps and DHEOps network to support priority and at-risk delegations to enhance their operational readiness using the secretariat readiness checklist </w:t>
            </w:r>
          </w:p>
          <w:p w14:paraId="3FCA7154" w14:textId="77777777" w:rsidR="00C21664" w:rsidRPr="00A84C41" w:rsidRDefault="00C21664" w:rsidP="00A266EE">
            <w:pPr>
              <w:jc w:val="both"/>
              <w:textAlignment w:val="baseline"/>
              <w:rPr>
                <w:sz w:val="16"/>
                <w:szCs w:val="16"/>
                <w:lang w:val="en-GB"/>
              </w:rPr>
            </w:pPr>
          </w:p>
        </w:tc>
        <w:tc>
          <w:tcPr>
            <w:tcW w:w="2268" w:type="dxa"/>
          </w:tcPr>
          <w:p w14:paraId="546A7A95" w14:textId="60BF2179" w:rsidR="00C21664" w:rsidRPr="00A84C41" w:rsidRDefault="00C21664">
            <w:pPr>
              <w:rPr>
                <w:sz w:val="16"/>
                <w:szCs w:val="16"/>
                <w:lang w:val="en-GB"/>
              </w:rPr>
            </w:pPr>
            <w:r w:rsidRPr="00A84C41">
              <w:rPr>
                <w:sz w:val="16"/>
                <w:szCs w:val="16"/>
                <w:lang w:val="en-GB"/>
              </w:rPr>
              <w:t>Jamie Le Sueur</w:t>
            </w:r>
          </w:p>
        </w:tc>
      </w:tr>
      <w:tr w:rsidR="00C21664" w:rsidRPr="00A84C41" w14:paraId="5345C928" w14:textId="77777777" w:rsidTr="00A266EE">
        <w:tc>
          <w:tcPr>
            <w:tcW w:w="2039" w:type="dxa"/>
            <w:vMerge/>
          </w:tcPr>
          <w:p w14:paraId="444E4CFF" w14:textId="77777777" w:rsidR="00C21664" w:rsidRPr="00A84C41" w:rsidRDefault="00C21664">
            <w:pPr>
              <w:rPr>
                <w:sz w:val="16"/>
                <w:szCs w:val="16"/>
                <w:lang w:val="en-GB"/>
              </w:rPr>
            </w:pPr>
          </w:p>
        </w:tc>
        <w:tc>
          <w:tcPr>
            <w:tcW w:w="10147" w:type="dxa"/>
          </w:tcPr>
          <w:p w14:paraId="69AC5C29" w14:textId="77777777" w:rsidR="00C21664" w:rsidRPr="00A84C41" w:rsidRDefault="00C21664" w:rsidP="00F13E1E">
            <w:pPr>
              <w:jc w:val="both"/>
              <w:textAlignment w:val="baseline"/>
              <w:rPr>
                <w:rFonts w:eastAsia="Times New Roman"/>
                <w:color w:val="auto"/>
                <w:sz w:val="16"/>
                <w:szCs w:val="16"/>
                <w:bdr w:val="none" w:sz="0" w:space="0" w:color="auto"/>
                <w:lang w:val="en-GB" w:eastAsia="en-CA"/>
              </w:rPr>
            </w:pPr>
            <w:r w:rsidRPr="00A84C41">
              <w:rPr>
                <w:rFonts w:eastAsia="Times New Roman"/>
                <w:color w:val="auto"/>
                <w:sz w:val="16"/>
                <w:szCs w:val="16"/>
                <w:bdr w:val="none" w:sz="0" w:space="0" w:color="auto"/>
                <w:lang w:val="en-GB" w:eastAsia="en-CA"/>
              </w:rPr>
              <w:t>Support the dissemination of key IFRC policies and procedures (Seville 2.0, Principles and Rules, etc.) and support relevant delegations with the establishment of their Movement Cooperation Agreements (MCA)</w:t>
            </w:r>
          </w:p>
        </w:tc>
        <w:tc>
          <w:tcPr>
            <w:tcW w:w="2268" w:type="dxa"/>
          </w:tcPr>
          <w:p w14:paraId="0AECA489" w14:textId="161CCB35" w:rsidR="00C21664" w:rsidRPr="00A84C41" w:rsidRDefault="00C21664" w:rsidP="00A266EE">
            <w:pPr>
              <w:jc w:val="both"/>
              <w:textAlignment w:val="baseline"/>
              <w:rPr>
                <w:rFonts w:eastAsia="Times New Roman"/>
                <w:color w:val="auto"/>
                <w:sz w:val="16"/>
                <w:szCs w:val="16"/>
                <w:bdr w:val="none" w:sz="0" w:space="0" w:color="auto"/>
                <w:lang w:val="en-GB" w:eastAsia="en-CA"/>
              </w:rPr>
            </w:pPr>
          </w:p>
        </w:tc>
      </w:tr>
      <w:tr w:rsidR="00C21664" w:rsidRPr="00A84C41" w14:paraId="308AFA70" w14:textId="77777777" w:rsidTr="00A266EE">
        <w:tc>
          <w:tcPr>
            <w:tcW w:w="2039" w:type="dxa"/>
            <w:vMerge/>
          </w:tcPr>
          <w:p w14:paraId="67CB3E08" w14:textId="77777777" w:rsidR="00C21664" w:rsidRPr="00A84C41" w:rsidRDefault="00C21664">
            <w:pPr>
              <w:rPr>
                <w:sz w:val="16"/>
                <w:szCs w:val="16"/>
                <w:lang w:val="en-GB"/>
              </w:rPr>
            </w:pPr>
          </w:p>
        </w:tc>
        <w:tc>
          <w:tcPr>
            <w:tcW w:w="10147" w:type="dxa"/>
          </w:tcPr>
          <w:p w14:paraId="7B17A207" w14:textId="77777777" w:rsidR="00C21664" w:rsidRPr="00A84C41" w:rsidRDefault="00C21664">
            <w:pPr>
              <w:spacing w:after="160" w:line="259" w:lineRule="auto"/>
              <w:rPr>
                <w:rFonts w:eastAsia="Times New Roman"/>
                <w:sz w:val="16"/>
                <w:szCs w:val="16"/>
                <w:lang w:val="en-GB"/>
              </w:rPr>
            </w:pPr>
            <w:r w:rsidRPr="00A84C41">
              <w:rPr>
                <w:sz w:val="16"/>
                <w:szCs w:val="16"/>
                <w:lang w:val="en-GB"/>
              </w:rPr>
              <w:t>AP region: Large-scale disasters initiative (in AP Region – Japan, China + IFRC): cooperation on</w:t>
            </w:r>
            <w:r w:rsidRPr="00A84C41">
              <w:rPr>
                <w:rFonts w:eastAsia="Times New Roman"/>
                <w:sz w:val="16"/>
                <w:szCs w:val="16"/>
                <w:lang w:val="en-GB"/>
              </w:rPr>
              <w:t xml:space="preserve"> level of preparedness/readiness in case of </w:t>
            </w:r>
            <w:proofErr w:type="gramStart"/>
            <w:r w:rsidRPr="00A84C41">
              <w:rPr>
                <w:rFonts w:eastAsia="Times New Roman"/>
                <w:sz w:val="16"/>
                <w:szCs w:val="16"/>
                <w:lang w:val="en-GB"/>
              </w:rPr>
              <w:t>large scale</w:t>
            </w:r>
            <w:proofErr w:type="gramEnd"/>
            <w:r w:rsidRPr="00A84C41">
              <w:rPr>
                <w:rFonts w:eastAsia="Times New Roman"/>
                <w:sz w:val="16"/>
                <w:szCs w:val="16"/>
                <w:lang w:val="en-GB"/>
              </w:rPr>
              <w:t xml:space="preserve"> disasters.</w:t>
            </w:r>
          </w:p>
          <w:p w14:paraId="54AFE0AD" w14:textId="77777777" w:rsidR="00C21664" w:rsidRPr="00A84C41" w:rsidRDefault="00C21664">
            <w:pPr>
              <w:rPr>
                <w:sz w:val="16"/>
                <w:szCs w:val="16"/>
                <w:lang w:val="en-GB"/>
              </w:rPr>
            </w:pPr>
            <w:r w:rsidRPr="00A84C41">
              <w:rPr>
                <w:rFonts w:eastAsia="Times New Roman"/>
                <w:sz w:val="16"/>
                <w:szCs w:val="16"/>
                <w:lang w:val="en-GB"/>
              </w:rPr>
              <w:t xml:space="preserve">AP </w:t>
            </w:r>
            <w:r w:rsidRPr="00A84C41">
              <w:rPr>
                <w:sz w:val="16"/>
                <w:szCs w:val="16"/>
                <w:lang w:val="en-GB"/>
              </w:rPr>
              <w:t>DM Network: p</w:t>
            </w:r>
            <w:r w:rsidRPr="00A84C41">
              <w:rPr>
                <w:rFonts w:eastAsia="Times New Roman"/>
                <w:sz w:val="16"/>
                <w:szCs w:val="16"/>
                <w:lang w:val="en-GB"/>
              </w:rPr>
              <w:t>reparedness, DCWG type of meeting for Pacific with preparedness/ readiness as an item.</w:t>
            </w:r>
          </w:p>
        </w:tc>
        <w:tc>
          <w:tcPr>
            <w:tcW w:w="2268" w:type="dxa"/>
          </w:tcPr>
          <w:p w14:paraId="7A4B29AE" w14:textId="77777777" w:rsidR="00C21664" w:rsidRPr="00A84C41" w:rsidRDefault="00C21664">
            <w:pPr>
              <w:rPr>
                <w:sz w:val="16"/>
                <w:szCs w:val="16"/>
                <w:lang w:val="en-GB"/>
              </w:rPr>
            </w:pPr>
            <w:r w:rsidRPr="00A84C41">
              <w:rPr>
                <w:sz w:val="16"/>
                <w:szCs w:val="16"/>
                <w:lang w:val="en-GB"/>
              </w:rPr>
              <w:t>Felipe Del Cid</w:t>
            </w:r>
          </w:p>
        </w:tc>
      </w:tr>
      <w:tr w:rsidR="00C21664" w:rsidRPr="00A84C41" w14:paraId="5A8395D6" w14:textId="77777777" w:rsidTr="00F13E1E">
        <w:tc>
          <w:tcPr>
            <w:tcW w:w="2039" w:type="dxa"/>
            <w:vMerge/>
          </w:tcPr>
          <w:p w14:paraId="55E7980B" w14:textId="77777777" w:rsidR="00C21664" w:rsidRPr="00A84C41" w:rsidRDefault="00C21664">
            <w:pPr>
              <w:rPr>
                <w:sz w:val="16"/>
                <w:szCs w:val="16"/>
                <w:lang w:val="en-GB"/>
              </w:rPr>
            </w:pPr>
          </w:p>
        </w:tc>
        <w:tc>
          <w:tcPr>
            <w:tcW w:w="10147" w:type="dxa"/>
          </w:tcPr>
          <w:p w14:paraId="30C0CD14" w14:textId="0D4EF720" w:rsidR="00C21664" w:rsidRPr="00A84C41" w:rsidRDefault="00C21664">
            <w:pPr>
              <w:spacing w:after="160" w:line="259" w:lineRule="auto"/>
              <w:rPr>
                <w:sz w:val="16"/>
                <w:szCs w:val="16"/>
                <w:lang w:val="en-GB"/>
              </w:rPr>
            </w:pPr>
            <w:r w:rsidRPr="00A84C41">
              <w:rPr>
                <w:sz w:val="16"/>
                <w:szCs w:val="16"/>
                <w:lang w:val="en-GB"/>
              </w:rPr>
              <w:t xml:space="preserve">Surge for readiness and surge for preparedness discussion papers looking at how to better utilise existing roster of Rapid Response personnel to support preparedness and readiness. </w:t>
            </w:r>
          </w:p>
        </w:tc>
        <w:tc>
          <w:tcPr>
            <w:tcW w:w="2268" w:type="dxa"/>
          </w:tcPr>
          <w:p w14:paraId="6F8849C9" w14:textId="2A1D3BAF" w:rsidR="00C21664" w:rsidRPr="00A84C41" w:rsidRDefault="00C21664">
            <w:pPr>
              <w:rPr>
                <w:sz w:val="16"/>
                <w:szCs w:val="16"/>
                <w:lang w:val="en-GB"/>
              </w:rPr>
            </w:pPr>
            <w:r w:rsidRPr="00A84C41">
              <w:rPr>
                <w:sz w:val="16"/>
                <w:szCs w:val="16"/>
                <w:lang w:val="en-GB"/>
              </w:rPr>
              <w:t xml:space="preserve">Francisco Maldonado </w:t>
            </w:r>
          </w:p>
        </w:tc>
      </w:tr>
      <w:tr w:rsidR="00C21664" w:rsidRPr="00A84C41" w14:paraId="77814A37" w14:textId="77777777" w:rsidTr="00F13E1E">
        <w:tc>
          <w:tcPr>
            <w:tcW w:w="2039" w:type="dxa"/>
            <w:vMerge/>
          </w:tcPr>
          <w:p w14:paraId="71E3DAC6" w14:textId="77777777" w:rsidR="00C21664" w:rsidRPr="00A84C41" w:rsidRDefault="00C21664">
            <w:pPr>
              <w:rPr>
                <w:sz w:val="16"/>
                <w:szCs w:val="16"/>
              </w:rPr>
            </w:pPr>
          </w:p>
        </w:tc>
        <w:tc>
          <w:tcPr>
            <w:tcW w:w="10147" w:type="dxa"/>
          </w:tcPr>
          <w:p w14:paraId="4D4CD97C" w14:textId="7904737E" w:rsidR="00C21664" w:rsidRPr="00A84C41" w:rsidRDefault="00C21664">
            <w:pPr>
              <w:spacing w:after="160" w:line="259" w:lineRule="auto"/>
              <w:rPr>
                <w:sz w:val="16"/>
                <w:szCs w:val="16"/>
              </w:rPr>
            </w:pPr>
            <w:r>
              <w:rPr>
                <w:sz w:val="16"/>
                <w:szCs w:val="16"/>
              </w:rPr>
              <w:t>Development and rollout of the operational readiness checklist at Delegation, Regional, and HQ-levels</w:t>
            </w:r>
          </w:p>
        </w:tc>
        <w:tc>
          <w:tcPr>
            <w:tcW w:w="2268" w:type="dxa"/>
          </w:tcPr>
          <w:p w14:paraId="1840581F" w14:textId="08EAA42C" w:rsidR="00C21664" w:rsidRPr="00A84C41" w:rsidRDefault="00C21664">
            <w:pPr>
              <w:rPr>
                <w:sz w:val="16"/>
                <w:szCs w:val="16"/>
              </w:rPr>
            </w:pPr>
            <w:r>
              <w:rPr>
                <w:sz w:val="16"/>
                <w:szCs w:val="16"/>
              </w:rPr>
              <w:t xml:space="preserve">Jennifer Breckenridge </w:t>
            </w:r>
          </w:p>
        </w:tc>
      </w:tr>
    </w:tbl>
    <w:p w14:paraId="6240AF1A" w14:textId="77777777" w:rsidR="00A84C41" w:rsidRDefault="00A84C41" w:rsidP="008C07DF">
      <w:pPr>
        <w:rPr>
          <w:rFonts w:ascii="Roboto" w:hAnsi="Roboto"/>
          <w:b/>
          <w:bCs/>
          <w:color w:val="002060"/>
        </w:rPr>
      </w:pPr>
    </w:p>
    <w:p w14:paraId="68579494" w14:textId="77777777" w:rsidR="00A84C41" w:rsidRDefault="00A84C41" w:rsidP="008C07DF">
      <w:pPr>
        <w:rPr>
          <w:rFonts w:ascii="Roboto" w:hAnsi="Roboto"/>
          <w:b/>
          <w:bCs/>
          <w:color w:val="002060"/>
        </w:rPr>
      </w:pPr>
    </w:p>
    <w:p w14:paraId="2F839638" w14:textId="77777777" w:rsidR="00A84C41" w:rsidRDefault="00A84C41" w:rsidP="008C07DF">
      <w:pPr>
        <w:rPr>
          <w:rFonts w:ascii="Roboto" w:hAnsi="Roboto"/>
          <w:b/>
          <w:bCs/>
          <w:color w:val="002060"/>
        </w:rPr>
      </w:pPr>
    </w:p>
    <w:p w14:paraId="723A375B" w14:textId="77777777" w:rsidR="00A84C41" w:rsidRDefault="00A84C41" w:rsidP="008C07DF">
      <w:pPr>
        <w:rPr>
          <w:rFonts w:ascii="Roboto" w:hAnsi="Roboto"/>
          <w:b/>
          <w:bCs/>
          <w:color w:val="002060"/>
        </w:rPr>
      </w:pPr>
    </w:p>
    <w:p w14:paraId="1AF2E5EA" w14:textId="77777777" w:rsidR="00A84C41" w:rsidRDefault="00A84C41" w:rsidP="008C07DF">
      <w:pPr>
        <w:rPr>
          <w:rFonts w:ascii="Roboto" w:hAnsi="Roboto"/>
          <w:b/>
          <w:bCs/>
          <w:color w:val="002060"/>
        </w:rPr>
      </w:pPr>
    </w:p>
    <w:p w14:paraId="6C0768CF" w14:textId="77777777" w:rsidR="00A84C41" w:rsidRDefault="00A84C41" w:rsidP="008C07DF">
      <w:pPr>
        <w:rPr>
          <w:rFonts w:ascii="Roboto" w:hAnsi="Roboto"/>
          <w:b/>
          <w:bCs/>
          <w:color w:val="002060"/>
        </w:rPr>
      </w:pPr>
    </w:p>
    <w:p w14:paraId="6082A76D" w14:textId="77777777" w:rsidR="00A84C41" w:rsidRDefault="00A84C41" w:rsidP="008C07DF">
      <w:pPr>
        <w:rPr>
          <w:rFonts w:ascii="Roboto" w:hAnsi="Roboto"/>
          <w:b/>
          <w:bCs/>
          <w:color w:val="002060"/>
        </w:rPr>
      </w:pPr>
    </w:p>
    <w:p w14:paraId="22FE5968" w14:textId="77777777" w:rsidR="00A84C41" w:rsidRDefault="00A84C41" w:rsidP="008C07DF">
      <w:pPr>
        <w:rPr>
          <w:rFonts w:ascii="Roboto" w:hAnsi="Roboto"/>
          <w:b/>
          <w:bCs/>
          <w:color w:val="002060"/>
        </w:rPr>
      </w:pPr>
    </w:p>
    <w:p w14:paraId="536D6FAD" w14:textId="77777777" w:rsidR="00A84C41" w:rsidRDefault="00A84C41" w:rsidP="008C07DF">
      <w:pPr>
        <w:rPr>
          <w:rFonts w:ascii="Roboto" w:hAnsi="Roboto"/>
          <w:b/>
          <w:bCs/>
          <w:color w:val="002060"/>
        </w:rPr>
      </w:pPr>
    </w:p>
    <w:p w14:paraId="592C67D4" w14:textId="77777777" w:rsidR="00A84C41" w:rsidRDefault="00A84C41" w:rsidP="008C07DF">
      <w:pPr>
        <w:rPr>
          <w:rFonts w:ascii="Roboto" w:hAnsi="Roboto"/>
          <w:b/>
          <w:bCs/>
          <w:color w:val="002060"/>
        </w:rPr>
      </w:pPr>
    </w:p>
    <w:p w14:paraId="412BCC4C" w14:textId="77777777" w:rsidR="00A84C41" w:rsidRDefault="00A84C41" w:rsidP="008C07DF">
      <w:pPr>
        <w:rPr>
          <w:rFonts w:ascii="Roboto" w:hAnsi="Roboto"/>
          <w:b/>
          <w:bCs/>
          <w:color w:val="002060"/>
        </w:rPr>
      </w:pPr>
    </w:p>
    <w:p w14:paraId="3FBD30AD" w14:textId="77777777" w:rsidR="00A84C41" w:rsidRDefault="00A84C41" w:rsidP="008C07DF">
      <w:pPr>
        <w:rPr>
          <w:rFonts w:ascii="Roboto" w:hAnsi="Roboto"/>
          <w:b/>
          <w:bCs/>
          <w:color w:val="002060"/>
        </w:rPr>
      </w:pPr>
    </w:p>
    <w:p w14:paraId="407C5C8B" w14:textId="77777777" w:rsidR="00A84C41" w:rsidRDefault="00A84C41" w:rsidP="008C07DF">
      <w:pPr>
        <w:rPr>
          <w:rFonts w:ascii="Roboto" w:hAnsi="Roboto"/>
          <w:b/>
          <w:bCs/>
          <w:color w:val="002060"/>
        </w:rPr>
      </w:pPr>
    </w:p>
    <w:p w14:paraId="0A2D78C4" w14:textId="77777777" w:rsidR="00A84C41" w:rsidRDefault="00A84C41" w:rsidP="008C07DF">
      <w:pPr>
        <w:rPr>
          <w:rFonts w:ascii="Roboto" w:hAnsi="Roboto"/>
          <w:b/>
          <w:bCs/>
          <w:color w:val="002060"/>
        </w:rPr>
      </w:pPr>
    </w:p>
    <w:p w14:paraId="4E52B34C" w14:textId="77777777" w:rsidR="00A84C41" w:rsidRDefault="00A84C41" w:rsidP="008C07DF">
      <w:pPr>
        <w:rPr>
          <w:rFonts w:ascii="Roboto" w:hAnsi="Roboto"/>
          <w:b/>
          <w:bCs/>
          <w:color w:val="002060"/>
        </w:rPr>
      </w:pPr>
    </w:p>
    <w:p w14:paraId="27CA6D89" w14:textId="77777777" w:rsidR="00A84C41" w:rsidRDefault="00A84C41" w:rsidP="008C07DF">
      <w:pPr>
        <w:rPr>
          <w:rFonts w:ascii="Roboto" w:hAnsi="Roboto"/>
          <w:b/>
          <w:bCs/>
          <w:color w:val="002060"/>
        </w:rPr>
      </w:pPr>
    </w:p>
    <w:p w14:paraId="2A0E8A7C" w14:textId="77777777" w:rsidR="00F65DF8" w:rsidRPr="002E62D4" w:rsidRDefault="00F65DF8" w:rsidP="002E4962"/>
    <w:sectPr w:rsidR="00F65DF8" w:rsidRPr="002E62D4" w:rsidSect="002E4962">
      <w:pgSz w:w="15840" w:h="12240" w:orient="landscape"/>
      <w:pgMar w:top="1440" w:right="425" w:bottom="1440" w:left="709"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B08B4" w14:textId="77777777" w:rsidR="00C04265" w:rsidRDefault="00C04265" w:rsidP="003D7EEA">
      <w:r>
        <w:separator/>
      </w:r>
    </w:p>
  </w:endnote>
  <w:endnote w:type="continuationSeparator" w:id="0">
    <w:p w14:paraId="0EFF8ECC" w14:textId="77777777" w:rsidR="00C04265" w:rsidRDefault="00C04265" w:rsidP="003D7EEA">
      <w:r>
        <w:continuationSeparator/>
      </w:r>
    </w:p>
  </w:endnote>
  <w:endnote w:type="continuationNotice" w:id="1">
    <w:p w14:paraId="4C114A18" w14:textId="77777777" w:rsidR="00C04265" w:rsidRDefault="00C04265" w:rsidP="003D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6132" w14:textId="4A8DF018" w:rsidR="000B1A26" w:rsidRDefault="000B1A26" w:rsidP="003D7EEA">
    <w:pPr>
      <w:pStyle w:val="Footer"/>
    </w:pPr>
    <w:r>
      <w:rPr>
        <w:noProof/>
        <w:lang w:val="fr-CH" w:eastAsia="fr-CH"/>
      </w:rPr>
      <mc:AlternateContent>
        <mc:Choice Requires="wps">
          <w:drawing>
            <wp:anchor distT="0" distB="0" distL="0" distR="0" simplePos="0" relativeHeight="251657728" behindDoc="0" locked="0" layoutInCell="1" allowOverlap="1" wp14:anchorId="42409512" wp14:editId="59A7624A">
              <wp:simplePos x="635" y="635"/>
              <wp:positionH relativeFrom="leftMargin">
                <wp:align>left</wp:align>
              </wp:positionH>
              <wp:positionV relativeFrom="paragraph">
                <wp:posOffset>635</wp:posOffset>
              </wp:positionV>
              <wp:extent cx="443865" cy="443865"/>
              <wp:effectExtent l="0" t="0" r="6350" b="16510"/>
              <wp:wrapSquare wrapText="bothSides"/>
              <wp:docPr id="3" name="Text Box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BBE4" w14:textId="10C92007" w:rsidR="000B1A26" w:rsidRPr="000B1A26" w:rsidRDefault="000B1A26" w:rsidP="003D7EEA">
                          <w:r w:rsidRPr="000B1A26">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409512" id="_x0000_t202" coordsize="21600,21600" o:spt="202" path="m,l,21600r21600,l21600,xe">
              <v:stroke joinstyle="miter"/>
              <v:path gradientshapeok="t" o:connecttype="rect"/>
            </v:shapetype>
            <v:shape id="Text Box 3" o:spid="_x0000_s1027" type="#_x0000_t202" alt="Public"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EA4BBE4" w14:textId="10C92007" w:rsidR="000B1A26" w:rsidRPr="000B1A26" w:rsidRDefault="000B1A26" w:rsidP="003D7EEA">
                    <w:r w:rsidRPr="000B1A26">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06C5" w14:textId="77777777" w:rsidR="004E2EDA" w:rsidRDefault="004E2EDA" w:rsidP="003D7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C41B" w14:textId="69E2DEDB" w:rsidR="000B1A26" w:rsidRDefault="000B1A26" w:rsidP="003D7EEA">
    <w:pPr>
      <w:pStyle w:val="Footer"/>
    </w:pPr>
    <w:r>
      <w:rPr>
        <w:noProof/>
        <w:lang w:val="fr-CH" w:eastAsia="fr-CH"/>
      </w:rPr>
      <mc:AlternateContent>
        <mc:Choice Requires="wps">
          <w:drawing>
            <wp:anchor distT="0" distB="0" distL="0" distR="0" simplePos="0" relativeHeight="251656704" behindDoc="0" locked="0" layoutInCell="1" allowOverlap="1" wp14:anchorId="3F8C56B8" wp14:editId="4D0EB4EC">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EC0FC" w14:textId="3CFE882C" w:rsidR="000B1A26" w:rsidRPr="000B1A26" w:rsidRDefault="000B1A26" w:rsidP="003D7EEA">
                          <w:r w:rsidRPr="000B1A26">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8C56B8"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CBEC0FC" w14:textId="3CFE882C" w:rsidR="000B1A26" w:rsidRPr="000B1A26" w:rsidRDefault="000B1A26" w:rsidP="003D7EEA">
                    <w:r w:rsidRPr="000B1A26">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A3E3" w14:textId="77777777" w:rsidR="00C04265" w:rsidRDefault="00C04265" w:rsidP="003D7EEA">
      <w:r>
        <w:separator/>
      </w:r>
    </w:p>
  </w:footnote>
  <w:footnote w:type="continuationSeparator" w:id="0">
    <w:p w14:paraId="53991572" w14:textId="77777777" w:rsidR="00C04265" w:rsidRDefault="00C04265" w:rsidP="003D7EEA">
      <w:r>
        <w:continuationSeparator/>
      </w:r>
    </w:p>
  </w:footnote>
  <w:footnote w:type="continuationNotice" w:id="1">
    <w:p w14:paraId="3876670C" w14:textId="77777777" w:rsidR="00C04265" w:rsidRDefault="00C04265" w:rsidP="003D7EEA"/>
  </w:footnote>
  <w:footnote w:id="2">
    <w:p w14:paraId="5275D2C0" w14:textId="77777777" w:rsidR="006109B7" w:rsidRPr="00BB0014" w:rsidRDefault="006109B7" w:rsidP="006109B7">
      <w:pPr>
        <w:pStyle w:val="ListParagraph"/>
        <w:ind w:left="0"/>
        <w:jc w:val="both"/>
        <w:textAlignment w:val="baseline"/>
        <w:rPr>
          <w:rFonts w:eastAsia="Times New Roman"/>
          <w:color w:val="auto"/>
          <w:sz w:val="18"/>
          <w:szCs w:val="18"/>
          <w:bdr w:val="none" w:sz="0" w:space="0" w:color="auto"/>
          <w:lang w:val="en-CA" w:eastAsia="en-CA"/>
        </w:rPr>
      </w:pPr>
      <w:r w:rsidRPr="00BB0014">
        <w:rPr>
          <w:rStyle w:val="FootnoteReference"/>
          <w:sz w:val="18"/>
          <w:szCs w:val="18"/>
        </w:rPr>
        <w:footnoteRef/>
      </w:r>
      <w:r w:rsidRPr="00BB0014">
        <w:rPr>
          <w:rFonts w:eastAsia="Times New Roman"/>
          <w:color w:val="auto"/>
          <w:sz w:val="18"/>
          <w:szCs w:val="18"/>
          <w:bdr w:val="none" w:sz="0" w:space="0" w:color="auto"/>
          <w:lang w:val="en-CA" w:eastAsia="en-CA"/>
        </w:rPr>
        <w:t>Discuss the Asia Pacific readiness approach with other Regions to ensure a common understanding of what an ‘operationally ready’ Region is, supporting each to enhance their own readiness</w:t>
      </w:r>
      <w:r w:rsidRPr="00BB0014">
        <w:rPr>
          <w:rFonts w:eastAsia="Times New Roman"/>
          <w:color w:val="auto"/>
          <w:sz w:val="18"/>
          <w:szCs w:val="18"/>
          <w:bdr w:val="none" w:sz="0" w:space="0" w:color="auto"/>
          <w:lang w:eastAsia="en-CA"/>
        </w:rPr>
        <w:t>.</w:t>
      </w:r>
    </w:p>
    <w:p w14:paraId="0D22EBC4" w14:textId="77777777" w:rsidR="006109B7" w:rsidRPr="00BB0014" w:rsidRDefault="006109B7" w:rsidP="006109B7">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63F3" w14:textId="77777777" w:rsidR="000B1A26" w:rsidRDefault="000B1A26" w:rsidP="003D7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65F6" w14:textId="3C26E177" w:rsidR="004E2EDA" w:rsidRPr="000D2450" w:rsidRDefault="00406DC2" w:rsidP="003D7EEA">
    <w:pPr>
      <w:pStyle w:val="Header"/>
      <w:rPr>
        <w:rFonts w:ascii="Arial Unicode MS" w:eastAsia="Arial Unicode MS" w:hAnsi="Arial Unicode MS" w:cs="Arial Unicode MS"/>
      </w:rPr>
    </w:pPr>
    <w:sdt>
      <w:sdtPr>
        <w:id w:val="1967693807"/>
        <w:docPartObj>
          <w:docPartGallery w:val="Watermarks"/>
          <w:docPartUnique/>
        </w:docPartObj>
      </w:sdtPr>
      <w:sdtEndPr/>
      <w:sdtContent>
        <w:r>
          <w:rPr>
            <w:noProof/>
          </w:rPr>
          <w:pict w14:anchorId="71562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F4539">
      <w:t xml:space="preserve">   </w:t>
    </w:r>
    <w:r w:rsidR="00AF4539">
      <w:tab/>
    </w:r>
  </w:p>
  <w:p w14:paraId="710585E0" w14:textId="77777777" w:rsidR="004E2EDA" w:rsidRDefault="004E2EDA" w:rsidP="003D7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5E78" w14:textId="77777777" w:rsidR="000B1A26" w:rsidRDefault="000B1A26" w:rsidP="003D7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5A67"/>
    <w:multiLevelType w:val="hybridMultilevel"/>
    <w:tmpl w:val="BFFCA24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A277F59"/>
    <w:multiLevelType w:val="multilevel"/>
    <w:tmpl w:val="87240A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13F6F"/>
    <w:multiLevelType w:val="hybridMultilevel"/>
    <w:tmpl w:val="AE2441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EA249FC"/>
    <w:multiLevelType w:val="hybridMultilevel"/>
    <w:tmpl w:val="2B68A43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F7E36B2"/>
    <w:multiLevelType w:val="hybridMultilevel"/>
    <w:tmpl w:val="0DB651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4F26A57"/>
    <w:multiLevelType w:val="hybridMultilevel"/>
    <w:tmpl w:val="BF5243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5CE6D91"/>
    <w:multiLevelType w:val="hybridMultilevel"/>
    <w:tmpl w:val="420C4BFC"/>
    <w:lvl w:ilvl="0" w:tplc="9B161D34">
      <w:start w:val="1"/>
      <w:numFmt w:val="bullet"/>
      <w:lvlText w:val=""/>
      <w:lvlJc w:val="left"/>
      <w:pPr>
        <w:ind w:left="720" w:hanging="360"/>
      </w:pPr>
      <w:rPr>
        <w:rFonts w:ascii="Symbol" w:hAnsi="Symbol"/>
      </w:rPr>
    </w:lvl>
    <w:lvl w:ilvl="1" w:tplc="AF2CCAF4">
      <w:start w:val="1"/>
      <w:numFmt w:val="bullet"/>
      <w:lvlText w:val=""/>
      <w:lvlJc w:val="left"/>
      <w:pPr>
        <w:ind w:left="720" w:hanging="360"/>
      </w:pPr>
      <w:rPr>
        <w:rFonts w:ascii="Symbol" w:hAnsi="Symbol"/>
      </w:rPr>
    </w:lvl>
    <w:lvl w:ilvl="2" w:tplc="7CB6C2A0">
      <w:start w:val="1"/>
      <w:numFmt w:val="bullet"/>
      <w:lvlText w:val=""/>
      <w:lvlJc w:val="left"/>
      <w:pPr>
        <w:ind w:left="720" w:hanging="360"/>
      </w:pPr>
      <w:rPr>
        <w:rFonts w:ascii="Symbol" w:hAnsi="Symbol"/>
      </w:rPr>
    </w:lvl>
    <w:lvl w:ilvl="3" w:tplc="F148EB1C">
      <w:start w:val="1"/>
      <w:numFmt w:val="bullet"/>
      <w:lvlText w:val=""/>
      <w:lvlJc w:val="left"/>
      <w:pPr>
        <w:ind w:left="720" w:hanging="360"/>
      </w:pPr>
      <w:rPr>
        <w:rFonts w:ascii="Symbol" w:hAnsi="Symbol"/>
      </w:rPr>
    </w:lvl>
    <w:lvl w:ilvl="4" w:tplc="1018A5F8">
      <w:start w:val="1"/>
      <w:numFmt w:val="bullet"/>
      <w:lvlText w:val=""/>
      <w:lvlJc w:val="left"/>
      <w:pPr>
        <w:ind w:left="720" w:hanging="360"/>
      </w:pPr>
      <w:rPr>
        <w:rFonts w:ascii="Symbol" w:hAnsi="Symbol"/>
      </w:rPr>
    </w:lvl>
    <w:lvl w:ilvl="5" w:tplc="C06C8AFA">
      <w:start w:val="1"/>
      <w:numFmt w:val="bullet"/>
      <w:lvlText w:val=""/>
      <w:lvlJc w:val="left"/>
      <w:pPr>
        <w:ind w:left="720" w:hanging="360"/>
      </w:pPr>
      <w:rPr>
        <w:rFonts w:ascii="Symbol" w:hAnsi="Symbol"/>
      </w:rPr>
    </w:lvl>
    <w:lvl w:ilvl="6" w:tplc="3E9EC1CE">
      <w:start w:val="1"/>
      <w:numFmt w:val="bullet"/>
      <w:lvlText w:val=""/>
      <w:lvlJc w:val="left"/>
      <w:pPr>
        <w:ind w:left="720" w:hanging="360"/>
      </w:pPr>
      <w:rPr>
        <w:rFonts w:ascii="Symbol" w:hAnsi="Symbol"/>
      </w:rPr>
    </w:lvl>
    <w:lvl w:ilvl="7" w:tplc="7A883A6C">
      <w:start w:val="1"/>
      <w:numFmt w:val="bullet"/>
      <w:lvlText w:val=""/>
      <w:lvlJc w:val="left"/>
      <w:pPr>
        <w:ind w:left="720" w:hanging="360"/>
      </w:pPr>
      <w:rPr>
        <w:rFonts w:ascii="Symbol" w:hAnsi="Symbol"/>
      </w:rPr>
    </w:lvl>
    <w:lvl w:ilvl="8" w:tplc="9B523BD0">
      <w:start w:val="1"/>
      <w:numFmt w:val="bullet"/>
      <w:lvlText w:val=""/>
      <w:lvlJc w:val="left"/>
      <w:pPr>
        <w:ind w:left="720" w:hanging="360"/>
      </w:pPr>
      <w:rPr>
        <w:rFonts w:ascii="Symbol" w:hAnsi="Symbol"/>
      </w:rPr>
    </w:lvl>
  </w:abstractNum>
  <w:abstractNum w:abstractNumId="7" w15:restartNumberingAfterBreak="0">
    <w:nsid w:val="499B7A26"/>
    <w:multiLevelType w:val="multilevel"/>
    <w:tmpl w:val="C9D0B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142EC"/>
    <w:multiLevelType w:val="hybridMultilevel"/>
    <w:tmpl w:val="423C6C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CD66D28"/>
    <w:multiLevelType w:val="hybridMultilevel"/>
    <w:tmpl w:val="C004F1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5C70BA9"/>
    <w:multiLevelType w:val="hybridMultilevel"/>
    <w:tmpl w:val="E5744F42"/>
    <w:lvl w:ilvl="0" w:tplc="44090001">
      <w:start w:val="1"/>
      <w:numFmt w:val="bullet"/>
      <w:lvlText w:val=""/>
      <w:lvlJc w:val="left"/>
      <w:pPr>
        <w:ind w:left="766" w:hanging="360"/>
      </w:pPr>
      <w:rPr>
        <w:rFonts w:ascii="Symbol" w:hAnsi="Symbol" w:hint="default"/>
      </w:rPr>
    </w:lvl>
    <w:lvl w:ilvl="1" w:tplc="44090003" w:tentative="1">
      <w:start w:val="1"/>
      <w:numFmt w:val="bullet"/>
      <w:lvlText w:val="o"/>
      <w:lvlJc w:val="left"/>
      <w:pPr>
        <w:ind w:left="1486" w:hanging="360"/>
      </w:pPr>
      <w:rPr>
        <w:rFonts w:ascii="Courier New" w:hAnsi="Courier New" w:cs="Courier New" w:hint="default"/>
      </w:rPr>
    </w:lvl>
    <w:lvl w:ilvl="2" w:tplc="44090005" w:tentative="1">
      <w:start w:val="1"/>
      <w:numFmt w:val="bullet"/>
      <w:lvlText w:val=""/>
      <w:lvlJc w:val="left"/>
      <w:pPr>
        <w:ind w:left="2206" w:hanging="360"/>
      </w:pPr>
      <w:rPr>
        <w:rFonts w:ascii="Wingdings" w:hAnsi="Wingdings" w:hint="default"/>
      </w:rPr>
    </w:lvl>
    <w:lvl w:ilvl="3" w:tplc="44090001" w:tentative="1">
      <w:start w:val="1"/>
      <w:numFmt w:val="bullet"/>
      <w:lvlText w:val=""/>
      <w:lvlJc w:val="left"/>
      <w:pPr>
        <w:ind w:left="2926" w:hanging="360"/>
      </w:pPr>
      <w:rPr>
        <w:rFonts w:ascii="Symbol" w:hAnsi="Symbol" w:hint="default"/>
      </w:rPr>
    </w:lvl>
    <w:lvl w:ilvl="4" w:tplc="44090003" w:tentative="1">
      <w:start w:val="1"/>
      <w:numFmt w:val="bullet"/>
      <w:lvlText w:val="o"/>
      <w:lvlJc w:val="left"/>
      <w:pPr>
        <w:ind w:left="3646" w:hanging="360"/>
      </w:pPr>
      <w:rPr>
        <w:rFonts w:ascii="Courier New" w:hAnsi="Courier New" w:cs="Courier New" w:hint="default"/>
      </w:rPr>
    </w:lvl>
    <w:lvl w:ilvl="5" w:tplc="44090005" w:tentative="1">
      <w:start w:val="1"/>
      <w:numFmt w:val="bullet"/>
      <w:lvlText w:val=""/>
      <w:lvlJc w:val="left"/>
      <w:pPr>
        <w:ind w:left="4366" w:hanging="360"/>
      </w:pPr>
      <w:rPr>
        <w:rFonts w:ascii="Wingdings" w:hAnsi="Wingdings" w:hint="default"/>
      </w:rPr>
    </w:lvl>
    <w:lvl w:ilvl="6" w:tplc="44090001" w:tentative="1">
      <w:start w:val="1"/>
      <w:numFmt w:val="bullet"/>
      <w:lvlText w:val=""/>
      <w:lvlJc w:val="left"/>
      <w:pPr>
        <w:ind w:left="5086" w:hanging="360"/>
      </w:pPr>
      <w:rPr>
        <w:rFonts w:ascii="Symbol" w:hAnsi="Symbol" w:hint="default"/>
      </w:rPr>
    </w:lvl>
    <w:lvl w:ilvl="7" w:tplc="44090003" w:tentative="1">
      <w:start w:val="1"/>
      <w:numFmt w:val="bullet"/>
      <w:lvlText w:val="o"/>
      <w:lvlJc w:val="left"/>
      <w:pPr>
        <w:ind w:left="5806" w:hanging="360"/>
      </w:pPr>
      <w:rPr>
        <w:rFonts w:ascii="Courier New" w:hAnsi="Courier New" w:cs="Courier New" w:hint="default"/>
      </w:rPr>
    </w:lvl>
    <w:lvl w:ilvl="8" w:tplc="44090005" w:tentative="1">
      <w:start w:val="1"/>
      <w:numFmt w:val="bullet"/>
      <w:lvlText w:val=""/>
      <w:lvlJc w:val="left"/>
      <w:pPr>
        <w:ind w:left="6526" w:hanging="360"/>
      </w:pPr>
      <w:rPr>
        <w:rFonts w:ascii="Wingdings" w:hAnsi="Wingdings" w:hint="default"/>
      </w:rPr>
    </w:lvl>
  </w:abstractNum>
  <w:abstractNum w:abstractNumId="11" w15:restartNumberingAfterBreak="0">
    <w:nsid w:val="573676D2"/>
    <w:multiLevelType w:val="hybridMultilevel"/>
    <w:tmpl w:val="73A862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D751AB6"/>
    <w:multiLevelType w:val="hybridMultilevel"/>
    <w:tmpl w:val="F2E24D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0BB124E"/>
    <w:multiLevelType w:val="hybridMultilevel"/>
    <w:tmpl w:val="B6A217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4CA404F"/>
    <w:multiLevelType w:val="multilevel"/>
    <w:tmpl w:val="435A292A"/>
    <w:styleLink w:val="COVIDbullets"/>
    <w:lvl w:ilvl="0">
      <w:start w:val="1"/>
      <w:numFmt w:val="bullet"/>
      <w:pStyle w:val="ListBullet"/>
      <w:lvlText w:val=""/>
      <w:lvlJc w:val="left"/>
      <w:pPr>
        <w:tabs>
          <w:tab w:val="num" w:pos="360"/>
        </w:tabs>
        <w:ind w:left="360" w:hanging="360"/>
      </w:pPr>
      <w:rPr>
        <w:rFonts w:ascii="Symbol" w:hAnsi="Symbol" w:cs="Times New Roman" w:hint="default"/>
      </w:rPr>
    </w:lvl>
    <w:lvl w:ilvl="1">
      <w:start w:val="1"/>
      <w:numFmt w:val="bullet"/>
      <w:pStyle w:val="ListBullet2"/>
      <w:lvlText w:val="o"/>
      <w:lvlJc w:val="left"/>
      <w:pPr>
        <w:ind w:left="720" w:hanging="36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106A12"/>
    <w:multiLevelType w:val="hybridMultilevel"/>
    <w:tmpl w:val="F8927F6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110811288">
    <w:abstractNumId w:val="14"/>
  </w:num>
  <w:num w:numId="2" w16cid:durableId="2120101041">
    <w:abstractNumId w:val="3"/>
  </w:num>
  <w:num w:numId="3" w16cid:durableId="1015032152">
    <w:abstractNumId w:val="9"/>
  </w:num>
  <w:num w:numId="4" w16cid:durableId="1927956905">
    <w:abstractNumId w:val="4"/>
  </w:num>
  <w:num w:numId="5" w16cid:durableId="2017681900">
    <w:abstractNumId w:val="13"/>
  </w:num>
  <w:num w:numId="6" w16cid:durableId="505363321">
    <w:abstractNumId w:val="8"/>
  </w:num>
  <w:num w:numId="7" w16cid:durableId="731192884">
    <w:abstractNumId w:val="11"/>
  </w:num>
  <w:num w:numId="8" w16cid:durableId="34669152">
    <w:abstractNumId w:val="10"/>
  </w:num>
  <w:num w:numId="9" w16cid:durableId="2096971490">
    <w:abstractNumId w:val="2"/>
  </w:num>
  <w:num w:numId="10" w16cid:durableId="517163707">
    <w:abstractNumId w:val="5"/>
  </w:num>
  <w:num w:numId="11" w16cid:durableId="97406757">
    <w:abstractNumId w:val="15"/>
  </w:num>
  <w:num w:numId="12" w16cid:durableId="2088376665">
    <w:abstractNumId w:val="0"/>
  </w:num>
  <w:num w:numId="13" w16cid:durableId="195849101">
    <w:abstractNumId w:val="12"/>
  </w:num>
  <w:num w:numId="14" w16cid:durableId="2138522380">
    <w:abstractNumId w:val="6"/>
  </w:num>
  <w:num w:numId="15" w16cid:durableId="679937070">
    <w:abstractNumId w:val="7"/>
  </w:num>
  <w:num w:numId="16" w16cid:durableId="11058860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activeWritingStyle w:appName="MSWord" w:lang="fr-FR"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MY"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17"/>
    <w:rsid w:val="000008C7"/>
    <w:rsid w:val="00000CCE"/>
    <w:rsid w:val="00000E36"/>
    <w:rsid w:val="00001ED0"/>
    <w:rsid w:val="000021BC"/>
    <w:rsid w:val="0000343F"/>
    <w:rsid w:val="000034AA"/>
    <w:rsid w:val="00003C9C"/>
    <w:rsid w:val="000109B6"/>
    <w:rsid w:val="00012152"/>
    <w:rsid w:val="00013847"/>
    <w:rsid w:val="00013DBF"/>
    <w:rsid w:val="00016A32"/>
    <w:rsid w:val="000208AF"/>
    <w:rsid w:val="00020CA9"/>
    <w:rsid w:val="00024483"/>
    <w:rsid w:val="000248D0"/>
    <w:rsid w:val="00024E24"/>
    <w:rsid w:val="000253CD"/>
    <w:rsid w:val="00025D7A"/>
    <w:rsid w:val="0002779E"/>
    <w:rsid w:val="00030C31"/>
    <w:rsid w:val="00031D32"/>
    <w:rsid w:val="0003203E"/>
    <w:rsid w:val="0003205E"/>
    <w:rsid w:val="00032F1B"/>
    <w:rsid w:val="00034837"/>
    <w:rsid w:val="0003540B"/>
    <w:rsid w:val="00042417"/>
    <w:rsid w:val="000433CB"/>
    <w:rsid w:val="00043EFA"/>
    <w:rsid w:val="0004516B"/>
    <w:rsid w:val="00046077"/>
    <w:rsid w:val="0004613C"/>
    <w:rsid w:val="000467DE"/>
    <w:rsid w:val="000474D9"/>
    <w:rsid w:val="00051C45"/>
    <w:rsid w:val="00051DBF"/>
    <w:rsid w:val="00052436"/>
    <w:rsid w:val="0005285F"/>
    <w:rsid w:val="0005359F"/>
    <w:rsid w:val="00054534"/>
    <w:rsid w:val="00054FED"/>
    <w:rsid w:val="00056295"/>
    <w:rsid w:val="000565B2"/>
    <w:rsid w:val="00056984"/>
    <w:rsid w:val="00056BB7"/>
    <w:rsid w:val="00056E40"/>
    <w:rsid w:val="00061AEE"/>
    <w:rsid w:val="0006414C"/>
    <w:rsid w:val="000645C3"/>
    <w:rsid w:val="00065277"/>
    <w:rsid w:val="00067BD9"/>
    <w:rsid w:val="000701B1"/>
    <w:rsid w:val="00071374"/>
    <w:rsid w:val="00072B5B"/>
    <w:rsid w:val="000735C0"/>
    <w:rsid w:val="00073DBA"/>
    <w:rsid w:val="00074EF9"/>
    <w:rsid w:val="0007578B"/>
    <w:rsid w:val="00075977"/>
    <w:rsid w:val="00076200"/>
    <w:rsid w:val="00076824"/>
    <w:rsid w:val="000776F8"/>
    <w:rsid w:val="00080F66"/>
    <w:rsid w:val="00081A3B"/>
    <w:rsid w:val="0008236D"/>
    <w:rsid w:val="00083066"/>
    <w:rsid w:val="00083A10"/>
    <w:rsid w:val="00085C49"/>
    <w:rsid w:val="0008690E"/>
    <w:rsid w:val="000871AD"/>
    <w:rsid w:val="00087635"/>
    <w:rsid w:val="00087BD1"/>
    <w:rsid w:val="00087F1E"/>
    <w:rsid w:val="00090F4A"/>
    <w:rsid w:val="00092BF1"/>
    <w:rsid w:val="00093463"/>
    <w:rsid w:val="00095740"/>
    <w:rsid w:val="0009627A"/>
    <w:rsid w:val="00097D54"/>
    <w:rsid w:val="000A1DDC"/>
    <w:rsid w:val="000A1F8A"/>
    <w:rsid w:val="000A4063"/>
    <w:rsid w:val="000A4BC5"/>
    <w:rsid w:val="000A5921"/>
    <w:rsid w:val="000A598B"/>
    <w:rsid w:val="000A6083"/>
    <w:rsid w:val="000A6445"/>
    <w:rsid w:val="000B0CA2"/>
    <w:rsid w:val="000B178D"/>
    <w:rsid w:val="000B1A26"/>
    <w:rsid w:val="000B2D49"/>
    <w:rsid w:val="000B3A08"/>
    <w:rsid w:val="000B4604"/>
    <w:rsid w:val="000C4E21"/>
    <w:rsid w:val="000C5930"/>
    <w:rsid w:val="000D1755"/>
    <w:rsid w:val="000D3080"/>
    <w:rsid w:val="000D3395"/>
    <w:rsid w:val="000D4C77"/>
    <w:rsid w:val="000D6950"/>
    <w:rsid w:val="000D6E81"/>
    <w:rsid w:val="000E016F"/>
    <w:rsid w:val="000E14DD"/>
    <w:rsid w:val="000E276C"/>
    <w:rsid w:val="000E32B3"/>
    <w:rsid w:val="000E3799"/>
    <w:rsid w:val="000E51D1"/>
    <w:rsid w:val="000E59FE"/>
    <w:rsid w:val="000F0439"/>
    <w:rsid w:val="000F0D86"/>
    <w:rsid w:val="000F10E5"/>
    <w:rsid w:val="000F1174"/>
    <w:rsid w:val="000F120C"/>
    <w:rsid w:val="000F12B1"/>
    <w:rsid w:val="000F2ACE"/>
    <w:rsid w:val="000F3290"/>
    <w:rsid w:val="000F38AC"/>
    <w:rsid w:val="000F4672"/>
    <w:rsid w:val="000F51C3"/>
    <w:rsid w:val="0010014F"/>
    <w:rsid w:val="001004BB"/>
    <w:rsid w:val="001028D0"/>
    <w:rsid w:val="001034CA"/>
    <w:rsid w:val="00107CF2"/>
    <w:rsid w:val="00111463"/>
    <w:rsid w:val="00111609"/>
    <w:rsid w:val="001125AD"/>
    <w:rsid w:val="00113288"/>
    <w:rsid w:val="0011373D"/>
    <w:rsid w:val="00113820"/>
    <w:rsid w:val="0011388C"/>
    <w:rsid w:val="0011522C"/>
    <w:rsid w:val="0011648F"/>
    <w:rsid w:val="001174EB"/>
    <w:rsid w:val="00120358"/>
    <w:rsid w:val="00120C20"/>
    <w:rsid w:val="0012175B"/>
    <w:rsid w:val="00121D58"/>
    <w:rsid w:val="00123E3B"/>
    <w:rsid w:val="001246CB"/>
    <w:rsid w:val="0012514D"/>
    <w:rsid w:val="001261A0"/>
    <w:rsid w:val="00126610"/>
    <w:rsid w:val="00126BB6"/>
    <w:rsid w:val="00126BDF"/>
    <w:rsid w:val="00126DE2"/>
    <w:rsid w:val="0013028D"/>
    <w:rsid w:val="00130398"/>
    <w:rsid w:val="0013070E"/>
    <w:rsid w:val="001316E8"/>
    <w:rsid w:val="001338ED"/>
    <w:rsid w:val="0013429B"/>
    <w:rsid w:val="0013455C"/>
    <w:rsid w:val="00134E67"/>
    <w:rsid w:val="001363ED"/>
    <w:rsid w:val="00136AD6"/>
    <w:rsid w:val="00136F27"/>
    <w:rsid w:val="001372F4"/>
    <w:rsid w:val="0014012A"/>
    <w:rsid w:val="001407A8"/>
    <w:rsid w:val="00140E1C"/>
    <w:rsid w:val="0014111E"/>
    <w:rsid w:val="001413E9"/>
    <w:rsid w:val="001421C8"/>
    <w:rsid w:val="00142ECD"/>
    <w:rsid w:val="001441B9"/>
    <w:rsid w:val="0014530F"/>
    <w:rsid w:val="00146D9D"/>
    <w:rsid w:val="00146EB4"/>
    <w:rsid w:val="001516D9"/>
    <w:rsid w:val="00152063"/>
    <w:rsid w:val="00152CF3"/>
    <w:rsid w:val="00153A44"/>
    <w:rsid w:val="001569BA"/>
    <w:rsid w:val="00157B7A"/>
    <w:rsid w:val="00161366"/>
    <w:rsid w:val="00162C1A"/>
    <w:rsid w:val="00162F8D"/>
    <w:rsid w:val="00163F58"/>
    <w:rsid w:val="00164FB0"/>
    <w:rsid w:val="00165932"/>
    <w:rsid w:val="00165FF8"/>
    <w:rsid w:val="00167AEF"/>
    <w:rsid w:val="00171435"/>
    <w:rsid w:val="001718DA"/>
    <w:rsid w:val="001720BD"/>
    <w:rsid w:val="001730F8"/>
    <w:rsid w:val="00173432"/>
    <w:rsid w:val="00173E2F"/>
    <w:rsid w:val="00174391"/>
    <w:rsid w:val="00174EA0"/>
    <w:rsid w:val="0017510A"/>
    <w:rsid w:val="00175F56"/>
    <w:rsid w:val="001767C4"/>
    <w:rsid w:val="00177607"/>
    <w:rsid w:val="00183F4C"/>
    <w:rsid w:val="0018550E"/>
    <w:rsid w:val="00186519"/>
    <w:rsid w:val="00190A28"/>
    <w:rsid w:val="00190A61"/>
    <w:rsid w:val="00190AE4"/>
    <w:rsid w:val="00191A0D"/>
    <w:rsid w:val="001921EE"/>
    <w:rsid w:val="0019360C"/>
    <w:rsid w:val="00193FEE"/>
    <w:rsid w:val="001953C4"/>
    <w:rsid w:val="0019600D"/>
    <w:rsid w:val="00196D94"/>
    <w:rsid w:val="0019720E"/>
    <w:rsid w:val="00197293"/>
    <w:rsid w:val="00197B8F"/>
    <w:rsid w:val="00197CC7"/>
    <w:rsid w:val="00197E99"/>
    <w:rsid w:val="001A0075"/>
    <w:rsid w:val="001A012E"/>
    <w:rsid w:val="001A0257"/>
    <w:rsid w:val="001A1C4F"/>
    <w:rsid w:val="001A1EC5"/>
    <w:rsid w:val="001A5184"/>
    <w:rsid w:val="001A6309"/>
    <w:rsid w:val="001A6AE7"/>
    <w:rsid w:val="001A7ABF"/>
    <w:rsid w:val="001B09F5"/>
    <w:rsid w:val="001B6158"/>
    <w:rsid w:val="001B685B"/>
    <w:rsid w:val="001C0C60"/>
    <w:rsid w:val="001C0FE2"/>
    <w:rsid w:val="001C30B3"/>
    <w:rsid w:val="001C56D4"/>
    <w:rsid w:val="001C685C"/>
    <w:rsid w:val="001C7022"/>
    <w:rsid w:val="001D0AB6"/>
    <w:rsid w:val="001D0EA0"/>
    <w:rsid w:val="001D123C"/>
    <w:rsid w:val="001D2316"/>
    <w:rsid w:val="001D400E"/>
    <w:rsid w:val="001D461A"/>
    <w:rsid w:val="001D71DD"/>
    <w:rsid w:val="001E1286"/>
    <w:rsid w:val="001E1D4F"/>
    <w:rsid w:val="001E2BFE"/>
    <w:rsid w:val="001E3A23"/>
    <w:rsid w:val="001E435A"/>
    <w:rsid w:val="001E44DF"/>
    <w:rsid w:val="001E4992"/>
    <w:rsid w:val="001E5813"/>
    <w:rsid w:val="001E7AEA"/>
    <w:rsid w:val="001E7CA3"/>
    <w:rsid w:val="001F027B"/>
    <w:rsid w:val="001F0458"/>
    <w:rsid w:val="001F09E9"/>
    <w:rsid w:val="001F2058"/>
    <w:rsid w:val="001F2A69"/>
    <w:rsid w:val="001F521C"/>
    <w:rsid w:val="001F54A7"/>
    <w:rsid w:val="001F6495"/>
    <w:rsid w:val="001F6C49"/>
    <w:rsid w:val="001F76D0"/>
    <w:rsid w:val="002022AA"/>
    <w:rsid w:val="0020242D"/>
    <w:rsid w:val="00203EA4"/>
    <w:rsid w:val="0020482A"/>
    <w:rsid w:val="00206126"/>
    <w:rsid w:val="002070C8"/>
    <w:rsid w:val="002141DA"/>
    <w:rsid w:val="0021441B"/>
    <w:rsid w:val="00214A2C"/>
    <w:rsid w:val="0021561C"/>
    <w:rsid w:val="00217030"/>
    <w:rsid w:val="00217D47"/>
    <w:rsid w:val="00217FD9"/>
    <w:rsid w:val="00220CAC"/>
    <w:rsid w:val="002215EF"/>
    <w:rsid w:val="002217AD"/>
    <w:rsid w:val="00222A99"/>
    <w:rsid w:val="00222D47"/>
    <w:rsid w:val="00223197"/>
    <w:rsid w:val="00223F28"/>
    <w:rsid w:val="0022418F"/>
    <w:rsid w:val="00224444"/>
    <w:rsid w:val="002259DE"/>
    <w:rsid w:val="00225C25"/>
    <w:rsid w:val="00225EB3"/>
    <w:rsid w:val="00225FA7"/>
    <w:rsid w:val="0022636F"/>
    <w:rsid w:val="002278F5"/>
    <w:rsid w:val="00231735"/>
    <w:rsid w:val="00231B91"/>
    <w:rsid w:val="00232220"/>
    <w:rsid w:val="00232F2F"/>
    <w:rsid w:val="00235B33"/>
    <w:rsid w:val="0023620A"/>
    <w:rsid w:val="00236A45"/>
    <w:rsid w:val="002376D3"/>
    <w:rsid w:val="00241310"/>
    <w:rsid w:val="002461F2"/>
    <w:rsid w:val="002478C2"/>
    <w:rsid w:val="00247FA1"/>
    <w:rsid w:val="00250726"/>
    <w:rsid w:val="00251386"/>
    <w:rsid w:val="00251D1E"/>
    <w:rsid w:val="00256748"/>
    <w:rsid w:val="00260223"/>
    <w:rsid w:val="0026107B"/>
    <w:rsid w:val="00261564"/>
    <w:rsid w:val="00264769"/>
    <w:rsid w:val="00264912"/>
    <w:rsid w:val="00264EBC"/>
    <w:rsid w:val="002652F9"/>
    <w:rsid w:val="0026570F"/>
    <w:rsid w:val="0026591A"/>
    <w:rsid w:val="00265D19"/>
    <w:rsid w:val="0026629B"/>
    <w:rsid w:val="00271F80"/>
    <w:rsid w:val="00272F89"/>
    <w:rsid w:val="002756EE"/>
    <w:rsid w:val="002764BF"/>
    <w:rsid w:val="00277517"/>
    <w:rsid w:val="002777C5"/>
    <w:rsid w:val="002813C5"/>
    <w:rsid w:val="00281E40"/>
    <w:rsid w:val="00282838"/>
    <w:rsid w:val="0028312E"/>
    <w:rsid w:val="002831BA"/>
    <w:rsid w:val="00283388"/>
    <w:rsid w:val="002845B1"/>
    <w:rsid w:val="002856C5"/>
    <w:rsid w:val="00290326"/>
    <w:rsid w:val="00290972"/>
    <w:rsid w:val="00290E25"/>
    <w:rsid w:val="00290E6C"/>
    <w:rsid w:val="0029118F"/>
    <w:rsid w:val="00291B48"/>
    <w:rsid w:val="002926BF"/>
    <w:rsid w:val="00292F9D"/>
    <w:rsid w:val="002932FA"/>
    <w:rsid w:val="002A0B49"/>
    <w:rsid w:val="002A108C"/>
    <w:rsid w:val="002A1D79"/>
    <w:rsid w:val="002A2526"/>
    <w:rsid w:val="002A2960"/>
    <w:rsid w:val="002A3F5D"/>
    <w:rsid w:val="002A4F0C"/>
    <w:rsid w:val="002A5104"/>
    <w:rsid w:val="002A5160"/>
    <w:rsid w:val="002A5FA8"/>
    <w:rsid w:val="002A6E0C"/>
    <w:rsid w:val="002A77BF"/>
    <w:rsid w:val="002A7B2A"/>
    <w:rsid w:val="002A7C8C"/>
    <w:rsid w:val="002A7FED"/>
    <w:rsid w:val="002B0A8A"/>
    <w:rsid w:val="002B0E13"/>
    <w:rsid w:val="002B1461"/>
    <w:rsid w:val="002B1488"/>
    <w:rsid w:val="002B198E"/>
    <w:rsid w:val="002B383A"/>
    <w:rsid w:val="002B4024"/>
    <w:rsid w:val="002B570A"/>
    <w:rsid w:val="002B5958"/>
    <w:rsid w:val="002B713F"/>
    <w:rsid w:val="002B7566"/>
    <w:rsid w:val="002C0A66"/>
    <w:rsid w:val="002C10CB"/>
    <w:rsid w:val="002C2809"/>
    <w:rsid w:val="002C5E97"/>
    <w:rsid w:val="002C64CB"/>
    <w:rsid w:val="002C7DD1"/>
    <w:rsid w:val="002D0ACD"/>
    <w:rsid w:val="002D1180"/>
    <w:rsid w:val="002D3F27"/>
    <w:rsid w:val="002D4543"/>
    <w:rsid w:val="002D5230"/>
    <w:rsid w:val="002D569C"/>
    <w:rsid w:val="002D740F"/>
    <w:rsid w:val="002D7652"/>
    <w:rsid w:val="002E2670"/>
    <w:rsid w:val="002E2D99"/>
    <w:rsid w:val="002E2F39"/>
    <w:rsid w:val="002E4962"/>
    <w:rsid w:val="002E62D4"/>
    <w:rsid w:val="002E637F"/>
    <w:rsid w:val="002E6C86"/>
    <w:rsid w:val="002E7678"/>
    <w:rsid w:val="002E7CFD"/>
    <w:rsid w:val="002F004B"/>
    <w:rsid w:val="002F05BE"/>
    <w:rsid w:val="002F28C7"/>
    <w:rsid w:val="002F2A60"/>
    <w:rsid w:val="002F578E"/>
    <w:rsid w:val="002F6CD3"/>
    <w:rsid w:val="003004B4"/>
    <w:rsid w:val="003006E0"/>
    <w:rsid w:val="003014C3"/>
    <w:rsid w:val="00301DE7"/>
    <w:rsid w:val="00301FE7"/>
    <w:rsid w:val="003025BF"/>
    <w:rsid w:val="00302851"/>
    <w:rsid w:val="003039A7"/>
    <w:rsid w:val="00303B07"/>
    <w:rsid w:val="00303B3F"/>
    <w:rsid w:val="003047DA"/>
    <w:rsid w:val="00304BAC"/>
    <w:rsid w:val="0030665E"/>
    <w:rsid w:val="00306862"/>
    <w:rsid w:val="0030717E"/>
    <w:rsid w:val="00307841"/>
    <w:rsid w:val="003101FE"/>
    <w:rsid w:val="00311E04"/>
    <w:rsid w:val="00312667"/>
    <w:rsid w:val="00313A5C"/>
    <w:rsid w:val="003144EC"/>
    <w:rsid w:val="00314531"/>
    <w:rsid w:val="003155FF"/>
    <w:rsid w:val="0032001A"/>
    <w:rsid w:val="00320332"/>
    <w:rsid w:val="00321F00"/>
    <w:rsid w:val="00323164"/>
    <w:rsid w:val="00323619"/>
    <w:rsid w:val="00323AFD"/>
    <w:rsid w:val="00325E64"/>
    <w:rsid w:val="00326C9A"/>
    <w:rsid w:val="00327FDA"/>
    <w:rsid w:val="00330614"/>
    <w:rsid w:val="003337C4"/>
    <w:rsid w:val="003349E7"/>
    <w:rsid w:val="003368A7"/>
    <w:rsid w:val="00337A9F"/>
    <w:rsid w:val="00337F87"/>
    <w:rsid w:val="0034301B"/>
    <w:rsid w:val="00345722"/>
    <w:rsid w:val="00351BEB"/>
    <w:rsid w:val="00351FAC"/>
    <w:rsid w:val="00352674"/>
    <w:rsid w:val="00352914"/>
    <w:rsid w:val="00352CF9"/>
    <w:rsid w:val="003538F5"/>
    <w:rsid w:val="00353E99"/>
    <w:rsid w:val="00354440"/>
    <w:rsid w:val="003553AD"/>
    <w:rsid w:val="00356E5D"/>
    <w:rsid w:val="00357277"/>
    <w:rsid w:val="00360D4B"/>
    <w:rsid w:val="00360EC1"/>
    <w:rsid w:val="003627AF"/>
    <w:rsid w:val="0036398F"/>
    <w:rsid w:val="00363F05"/>
    <w:rsid w:val="003646B2"/>
    <w:rsid w:val="003700E9"/>
    <w:rsid w:val="003701E7"/>
    <w:rsid w:val="003734A3"/>
    <w:rsid w:val="003735FA"/>
    <w:rsid w:val="00375EA5"/>
    <w:rsid w:val="00380156"/>
    <w:rsid w:val="003817F6"/>
    <w:rsid w:val="00382054"/>
    <w:rsid w:val="0038250D"/>
    <w:rsid w:val="00382F0B"/>
    <w:rsid w:val="00382FC8"/>
    <w:rsid w:val="00383DB0"/>
    <w:rsid w:val="00383F06"/>
    <w:rsid w:val="00390164"/>
    <w:rsid w:val="003935A9"/>
    <w:rsid w:val="0039397B"/>
    <w:rsid w:val="003959AD"/>
    <w:rsid w:val="00396809"/>
    <w:rsid w:val="003A1C99"/>
    <w:rsid w:val="003A3097"/>
    <w:rsid w:val="003A47EA"/>
    <w:rsid w:val="003A6612"/>
    <w:rsid w:val="003A6627"/>
    <w:rsid w:val="003A6BA9"/>
    <w:rsid w:val="003B0289"/>
    <w:rsid w:val="003B0E40"/>
    <w:rsid w:val="003B2E83"/>
    <w:rsid w:val="003B2F68"/>
    <w:rsid w:val="003B65D1"/>
    <w:rsid w:val="003B70F3"/>
    <w:rsid w:val="003B7455"/>
    <w:rsid w:val="003B7854"/>
    <w:rsid w:val="003C1AE5"/>
    <w:rsid w:val="003C29CA"/>
    <w:rsid w:val="003C3AAA"/>
    <w:rsid w:val="003C4329"/>
    <w:rsid w:val="003C44A1"/>
    <w:rsid w:val="003C44E8"/>
    <w:rsid w:val="003C60F3"/>
    <w:rsid w:val="003D2171"/>
    <w:rsid w:val="003D4692"/>
    <w:rsid w:val="003D473D"/>
    <w:rsid w:val="003D4F7A"/>
    <w:rsid w:val="003D6DE0"/>
    <w:rsid w:val="003D6E30"/>
    <w:rsid w:val="003D7EBF"/>
    <w:rsid w:val="003D7EEA"/>
    <w:rsid w:val="003E07AA"/>
    <w:rsid w:val="003E1630"/>
    <w:rsid w:val="003E2B7C"/>
    <w:rsid w:val="003E36DC"/>
    <w:rsid w:val="003E5376"/>
    <w:rsid w:val="003E6AE7"/>
    <w:rsid w:val="003E78FB"/>
    <w:rsid w:val="003E7948"/>
    <w:rsid w:val="003F3927"/>
    <w:rsid w:val="003F3AAB"/>
    <w:rsid w:val="003F53A8"/>
    <w:rsid w:val="003F5784"/>
    <w:rsid w:val="003F68E6"/>
    <w:rsid w:val="003F6B8B"/>
    <w:rsid w:val="003F74C4"/>
    <w:rsid w:val="003F7D34"/>
    <w:rsid w:val="00400977"/>
    <w:rsid w:val="004028CA"/>
    <w:rsid w:val="0040397F"/>
    <w:rsid w:val="00403987"/>
    <w:rsid w:val="00403A1E"/>
    <w:rsid w:val="004054DC"/>
    <w:rsid w:val="00406DC2"/>
    <w:rsid w:val="00410E9F"/>
    <w:rsid w:val="0041101E"/>
    <w:rsid w:val="00411099"/>
    <w:rsid w:val="00411541"/>
    <w:rsid w:val="00411C04"/>
    <w:rsid w:val="004120E9"/>
    <w:rsid w:val="00412573"/>
    <w:rsid w:val="00412F36"/>
    <w:rsid w:val="004134EB"/>
    <w:rsid w:val="004149B3"/>
    <w:rsid w:val="004165C9"/>
    <w:rsid w:val="00416CC1"/>
    <w:rsid w:val="00417C57"/>
    <w:rsid w:val="00421C8D"/>
    <w:rsid w:val="00423A83"/>
    <w:rsid w:val="004249D6"/>
    <w:rsid w:val="00424FB8"/>
    <w:rsid w:val="00425933"/>
    <w:rsid w:val="00425BFF"/>
    <w:rsid w:val="004273B3"/>
    <w:rsid w:val="00427A64"/>
    <w:rsid w:val="00430B40"/>
    <w:rsid w:val="00430C55"/>
    <w:rsid w:val="0043343C"/>
    <w:rsid w:val="00434366"/>
    <w:rsid w:val="00435811"/>
    <w:rsid w:val="00435B5F"/>
    <w:rsid w:val="0043727A"/>
    <w:rsid w:val="00437361"/>
    <w:rsid w:val="004373B8"/>
    <w:rsid w:val="0043753B"/>
    <w:rsid w:val="00437664"/>
    <w:rsid w:val="00437C53"/>
    <w:rsid w:val="00437DD0"/>
    <w:rsid w:val="00440BD7"/>
    <w:rsid w:val="00440C9B"/>
    <w:rsid w:val="00441B03"/>
    <w:rsid w:val="004426D9"/>
    <w:rsid w:val="00443C41"/>
    <w:rsid w:val="0044471A"/>
    <w:rsid w:val="00444C82"/>
    <w:rsid w:val="00445A00"/>
    <w:rsid w:val="00446EB0"/>
    <w:rsid w:val="00447CAB"/>
    <w:rsid w:val="00450355"/>
    <w:rsid w:val="00450F20"/>
    <w:rsid w:val="00451304"/>
    <w:rsid w:val="00451991"/>
    <w:rsid w:val="004519A4"/>
    <w:rsid w:val="00452DDA"/>
    <w:rsid w:val="004531D5"/>
    <w:rsid w:val="00453CD1"/>
    <w:rsid w:val="004574CB"/>
    <w:rsid w:val="00457BAA"/>
    <w:rsid w:val="004647D3"/>
    <w:rsid w:val="00464980"/>
    <w:rsid w:val="00465B43"/>
    <w:rsid w:val="00465FCD"/>
    <w:rsid w:val="00466246"/>
    <w:rsid w:val="0046650D"/>
    <w:rsid w:val="0046681C"/>
    <w:rsid w:val="00466901"/>
    <w:rsid w:val="00467539"/>
    <w:rsid w:val="00467A06"/>
    <w:rsid w:val="00470570"/>
    <w:rsid w:val="0047073F"/>
    <w:rsid w:val="00470915"/>
    <w:rsid w:val="004752BC"/>
    <w:rsid w:val="00475EDA"/>
    <w:rsid w:val="0047746B"/>
    <w:rsid w:val="00477E5F"/>
    <w:rsid w:val="00480044"/>
    <w:rsid w:val="00481AC0"/>
    <w:rsid w:val="00482554"/>
    <w:rsid w:val="0048351B"/>
    <w:rsid w:val="00483F3B"/>
    <w:rsid w:val="004840D5"/>
    <w:rsid w:val="00484880"/>
    <w:rsid w:val="00484D5C"/>
    <w:rsid w:val="00485AA7"/>
    <w:rsid w:val="00487337"/>
    <w:rsid w:val="00487562"/>
    <w:rsid w:val="004908D5"/>
    <w:rsid w:val="00491649"/>
    <w:rsid w:val="00491DA2"/>
    <w:rsid w:val="0049234A"/>
    <w:rsid w:val="00492A57"/>
    <w:rsid w:val="00492C95"/>
    <w:rsid w:val="00492FC8"/>
    <w:rsid w:val="004965A1"/>
    <w:rsid w:val="00496C1C"/>
    <w:rsid w:val="004A0F0F"/>
    <w:rsid w:val="004A4160"/>
    <w:rsid w:val="004A41FF"/>
    <w:rsid w:val="004A47DB"/>
    <w:rsid w:val="004A529D"/>
    <w:rsid w:val="004A702B"/>
    <w:rsid w:val="004A70E0"/>
    <w:rsid w:val="004B0220"/>
    <w:rsid w:val="004B048E"/>
    <w:rsid w:val="004B1B8C"/>
    <w:rsid w:val="004B307A"/>
    <w:rsid w:val="004B3BD0"/>
    <w:rsid w:val="004B47B2"/>
    <w:rsid w:val="004B4C3F"/>
    <w:rsid w:val="004B4E70"/>
    <w:rsid w:val="004B733D"/>
    <w:rsid w:val="004C04F0"/>
    <w:rsid w:val="004C0A71"/>
    <w:rsid w:val="004C2615"/>
    <w:rsid w:val="004C63F4"/>
    <w:rsid w:val="004C6553"/>
    <w:rsid w:val="004C7504"/>
    <w:rsid w:val="004C7F00"/>
    <w:rsid w:val="004C7F2F"/>
    <w:rsid w:val="004D06E0"/>
    <w:rsid w:val="004D087D"/>
    <w:rsid w:val="004D0C88"/>
    <w:rsid w:val="004D0CE8"/>
    <w:rsid w:val="004D189E"/>
    <w:rsid w:val="004D3875"/>
    <w:rsid w:val="004D3C5E"/>
    <w:rsid w:val="004D47CF"/>
    <w:rsid w:val="004D548A"/>
    <w:rsid w:val="004D6B9F"/>
    <w:rsid w:val="004E2208"/>
    <w:rsid w:val="004E251F"/>
    <w:rsid w:val="004E2EDA"/>
    <w:rsid w:val="004E3426"/>
    <w:rsid w:val="004E5BF9"/>
    <w:rsid w:val="004E6928"/>
    <w:rsid w:val="004E69F9"/>
    <w:rsid w:val="004E6F49"/>
    <w:rsid w:val="004E7020"/>
    <w:rsid w:val="004E79E2"/>
    <w:rsid w:val="004F0749"/>
    <w:rsid w:val="004F10F1"/>
    <w:rsid w:val="004F1DE5"/>
    <w:rsid w:val="004F329E"/>
    <w:rsid w:val="00501042"/>
    <w:rsid w:val="00501DBC"/>
    <w:rsid w:val="00503C87"/>
    <w:rsid w:val="00506B71"/>
    <w:rsid w:val="00506B91"/>
    <w:rsid w:val="00507039"/>
    <w:rsid w:val="005079C3"/>
    <w:rsid w:val="005103CB"/>
    <w:rsid w:val="00511AB9"/>
    <w:rsid w:val="00514067"/>
    <w:rsid w:val="00514393"/>
    <w:rsid w:val="005153C6"/>
    <w:rsid w:val="00520C7E"/>
    <w:rsid w:val="00521D92"/>
    <w:rsid w:val="0052222F"/>
    <w:rsid w:val="005233A9"/>
    <w:rsid w:val="00523551"/>
    <w:rsid w:val="005242F1"/>
    <w:rsid w:val="0052522A"/>
    <w:rsid w:val="00525AA7"/>
    <w:rsid w:val="00525C75"/>
    <w:rsid w:val="00526D43"/>
    <w:rsid w:val="00530AA5"/>
    <w:rsid w:val="00531BFE"/>
    <w:rsid w:val="00531F64"/>
    <w:rsid w:val="0053264C"/>
    <w:rsid w:val="005331A8"/>
    <w:rsid w:val="0053347D"/>
    <w:rsid w:val="00536C07"/>
    <w:rsid w:val="00540544"/>
    <w:rsid w:val="00540D87"/>
    <w:rsid w:val="00543B6E"/>
    <w:rsid w:val="00544A0D"/>
    <w:rsid w:val="00545427"/>
    <w:rsid w:val="005474DA"/>
    <w:rsid w:val="005474F2"/>
    <w:rsid w:val="0055014C"/>
    <w:rsid w:val="0055080E"/>
    <w:rsid w:val="00552845"/>
    <w:rsid w:val="00552F8E"/>
    <w:rsid w:val="00553309"/>
    <w:rsid w:val="00553AED"/>
    <w:rsid w:val="00553FAE"/>
    <w:rsid w:val="00554CC6"/>
    <w:rsid w:val="0055515F"/>
    <w:rsid w:val="0055590C"/>
    <w:rsid w:val="005565D5"/>
    <w:rsid w:val="00556F2F"/>
    <w:rsid w:val="00562065"/>
    <w:rsid w:val="00562816"/>
    <w:rsid w:val="005635F0"/>
    <w:rsid w:val="005639C6"/>
    <w:rsid w:val="005643BC"/>
    <w:rsid w:val="00564F39"/>
    <w:rsid w:val="00565A5D"/>
    <w:rsid w:val="00565E03"/>
    <w:rsid w:val="00566E09"/>
    <w:rsid w:val="0057173E"/>
    <w:rsid w:val="00571B07"/>
    <w:rsid w:val="005720EE"/>
    <w:rsid w:val="00572BB1"/>
    <w:rsid w:val="00574A35"/>
    <w:rsid w:val="00574FAB"/>
    <w:rsid w:val="0057660E"/>
    <w:rsid w:val="00576900"/>
    <w:rsid w:val="00577509"/>
    <w:rsid w:val="00577B92"/>
    <w:rsid w:val="00581B93"/>
    <w:rsid w:val="00581FBE"/>
    <w:rsid w:val="00583104"/>
    <w:rsid w:val="00584329"/>
    <w:rsid w:val="00584C35"/>
    <w:rsid w:val="00586CCF"/>
    <w:rsid w:val="005903B6"/>
    <w:rsid w:val="0059098A"/>
    <w:rsid w:val="00590D5D"/>
    <w:rsid w:val="00591E1C"/>
    <w:rsid w:val="00595B76"/>
    <w:rsid w:val="0059631C"/>
    <w:rsid w:val="005979BA"/>
    <w:rsid w:val="005A1AE7"/>
    <w:rsid w:val="005A1F5A"/>
    <w:rsid w:val="005A2677"/>
    <w:rsid w:val="005A3692"/>
    <w:rsid w:val="005A3E93"/>
    <w:rsid w:val="005A49B7"/>
    <w:rsid w:val="005A4F42"/>
    <w:rsid w:val="005A59CA"/>
    <w:rsid w:val="005A6488"/>
    <w:rsid w:val="005A7043"/>
    <w:rsid w:val="005B0768"/>
    <w:rsid w:val="005B1D74"/>
    <w:rsid w:val="005B280B"/>
    <w:rsid w:val="005B4558"/>
    <w:rsid w:val="005B4DB1"/>
    <w:rsid w:val="005B5062"/>
    <w:rsid w:val="005B5109"/>
    <w:rsid w:val="005B530F"/>
    <w:rsid w:val="005B5478"/>
    <w:rsid w:val="005B5C7A"/>
    <w:rsid w:val="005B7E5F"/>
    <w:rsid w:val="005C11E7"/>
    <w:rsid w:val="005C15C4"/>
    <w:rsid w:val="005C1F42"/>
    <w:rsid w:val="005C2F58"/>
    <w:rsid w:val="005C4440"/>
    <w:rsid w:val="005C6A35"/>
    <w:rsid w:val="005C7F08"/>
    <w:rsid w:val="005D013B"/>
    <w:rsid w:val="005D13EF"/>
    <w:rsid w:val="005D2BCB"/>
    <w:rsid w:val="005D3F6D"/>
    <w:rsid w:val="005D4EC8"/>
    <w:rsid w:val="005D5451"/>
    <w:rsid w:val="005D62A9"/>
    <w:rsid w:val="005D6ED6"/>
    <w:rsid w:val="005D7108"/>
    <w:rsid w:val="005D71CA"/>
    <w:rsid w:val="005D74A1"/>
    <w:rsid w:val="005D7D01"/>
    <w:rsid w:val="005D7F9D"/>
    <w:rsid w:val="005E0EEB"/>
    <w:rsid w:val="005E243D"/>
    <w:rsid w:val="005E3C42"/>
    <w:rsid w:val="005E44FA"/>
    <w:rsid w:val="005E5099"/>
    <w:rsid w:val="005E6F3C"/>
    <w:rsid w:val="005F0210"/>
    <w:rsid w:val="005F092E"/>
    <w:rsid w:val="005F103F"/>
    <w:rsid w:val="005F28BE"/>
    <w:rsid w:val="005F3EDD"/>
    <w:rsid w:val="005F472B"/>
    <w:rsid w:val="005F570C"/>
    <w:rsid w:val="005F7DCC"/>
    <w:rsid w:val="00600A96"/>
    <w:rsid w:val="00600DCF"/>
    <w:rsid w:val="00600ED1"/>
    <w:rsid w:val="00603744"/>
    <w:rsid w:val="00606145"/>
    <w:rsid w:val="0060730E"/>
    <w:rsid w:val="0060740D"/>
    <w:rsid w:val="006109B7"/>
    <w:rsid w:val="0061155A"/>
    <w:rsid w:val="00614B89"/>
    <w:rsid w:val="00614F9D"/>
    <w:rsid w:val="0061513A"/>
    <w:rsid w:val="006153EC"/>
    <w:rsid w:val="00615D57"/>
    <w:rsid w:val="00616323"/>
    <w:rsid w:val="00617C61"/>
    <w:rsid w:val="006205E6"/>
    <w:rsid w:val="00621251"/>
    <w:rsid w:val="00621FF6"/>
    <w:rsid w:val="00622C68"/>
    <w:rsid w:val="00622F0C"/>
    <w:rsid w:val="006230B3"/>
    <w:rsid w:val="00624530"/>
    <w:rsid w:val="00624DB2"/>
    <w:rsid w:val="006266D2"/>
    <w:rsid w:val="00631482"/>
    <w:rsid w:val="00632F06"/>
    <w:rsid w:val="006337DC"/>
    <w:rsid w:val="0063388D"/>
    <w:rsid w:val="00634231"/>
    <w:rsid w:val="00634827"/>
    <w:rsid w:val="00637262"/>
    <w:rsid w:val="0063740E"/>
    <w:rsid w:val="00640420"/>
    <w:rsid w:val="00640AF7"/>
    <w:rsid w:val="00641034"/>
    <w:rsid w:val="00644EA1"/>
    <w:rsid w:val="00645C9D"/>
    <w:rsid w:val="006472C0"/>
    <w:rsid w:val="00647A03"/>
    <w:rsid w:val="00651BB1"/>
    <w:rsid w:val="00652D43"/>
    <w:rsid w:val="00653D48"/>
    <w:rsid w:val="00654AC8"/>
    <w:rsid w:val="006556BC"/>
    <w:rsid w:val="00655FDC"/>
    <w:rsid w:val="0065652F"/>
    <w:rsid w:val="00660179"/>
    <w:rsid w:val="00660BD2"/>
    <w:rsid w:val="0066247E"/>
    <w:rsid w:val="00662C68"/>
    <w:rsid w:val="00663473"/>
    <w:rsid w:val="00663E14"/>
    <w:rsid w:val="006640C2"/>
    <w:rsid w:val="006655CC"/>
    <w:rsid w:val="00665B0C"/>
    <w:rsid w:val="00665C01"/>
    <w:rsid w:val="00666A60"/>
    <w:rsid w:val="00667199"/>
    <w:rsid w:val="00667779"/>
    <w:rsid w:val="00670AAC"/>
    <w:rsid w:val="0067229D"/>
    <w:rsid w:val="006738AC"/>
    <w:rsid w:val="00674BF9"/>
    <w:rsid w:val="00676AA2"/>
    <w:rsid w:val="0067788E"/>
    <w:rsid w:val="00680C43"/>
    <w:rsid w:val="0068122E"/>
    <w:rsid w:val="00683863"/>
    <w:rsid w:val="006844B3"/>
    <w:rsid w:val="00684F53"/>
    <w:rsid w:val="006861C8"/>
    <w:rsid w:val="006868DA"/>
    <w:rsid w:val="006869E8"/>
    <w:rsid w:val="00686B8C"/>
    <w:rsid w:val="00690D22"/>
    <w:rsid w:val="006924D8"/>
    <w:rsid w:val="00692CE6"/>
    <w:rsid w:val="006955F0"/>
    <w:rsid w:val="00695FA6"/>
    <w:rsid w:val="006A108B"/>
    <w:rsid w:val="006A1BD5"/>
    <w:rsid w:val="006A228A"/>
    <w:rsid w:val="006A3F70"/>
    <w:rsid w:val="006A5C7D"/>
    <w:rsid w:val="006A67BE"/>
    <w:rsid w:val="006B1140"/>
    <w:rsid w:val="006B1FB5"/>
    <w:rsid w:val="006B226A"/>
    <w:rsid w:val="006B2567"/>
    <w:rsid w:val="006B27A6"/>
    <w:rsid w:val="006B4076"/>
    <w:rsid w:val="006B4658"/>
    <w:rsid w:val="006C0968"/>
    <w:rsid w:val="006C1539"/>
    <w:rsid w:val="006C23E8"/>
    <w:rsid w:val="006C2413"/>
    <w:rsid w:val="006C362B"/>
    <w:rsid w:val="006C3773"/>
    <w:rsid w:val="006C6602"/>
    <w:rsid w:val="006C6A8B"/>
    <w:rsid w:val="006C6FC7"/>
    <w:rsid w:val="006D3886"/>
    <w:rsid w:val="006D3EED"/>
    <w:rsid w:val="006D509C"/>
    <w:rsid w:val="006D5ED6"/>
    <w:rsid w:val="006D6028"/>
    <w:rsid w:val="006D7508"/>
    <w:rsid w:val="006E0379"/>
    <w:rsid w:val="006E04EA"/>
    <w:rsid w:val="006E2BD6"/>
    <w:rsid w:val="006E3049"/>
    <w:rsid w:val="006E4AC3"/>
    <w:rsid w:val="006E4DCE"/>
    <w:rsid w:val="006E5489"/>
    <w:rsid w:val="006E55CD"/>
    <w:rsid w:val="006E5A64"/>
    <w:rsid w:val="006E66F3"/>
    <w:rsid w:val="006E7037"/>
    <w:rsid w:val="006E7A70"/>
    <w:rsid w:val="006E7DCB"/>
    <w:rsid w:val="006F094C"/>
    <w:rsid w:val="006F1682"/>
    <w:rsid w:val="006F202F"/>
    <w:rsid w:val="006F457A"/>
    <w:rsid w:val="006F482A"/>
    <w:rsid w:val="006F49F9"/>
    <w:rsid w:val="006F4AE0"/>
    <w:rsid w:val="006F4B92"/>
    <w:rsid w:val="006F5F97"/>
    <w:rsid w:val="006F64CB"/>
    <w:rsid w:val="006F673C"/>
    <w:rsid w:val="006F6AC2"/>
    <w:rsid w:val="00700973"/>
    <w:rsid w:val="007012F1"/>
    <w:rsid w:val="0070469E"/>
    <w:rsid w:val="0070486B"/>
    <w:rsid w:val="00704A0D"/>
    <w:rsid w:val="00705C71"/>
    <w:rsid w:val="00706704"/>
    <w:rsid w:val="00706DB7"/>
    <w:rsid w:val="00710DF9"/>
    <w:rsid w:val="0071170C"/>
    <w:rsid w:val="007126BD"/>
    <w:rsid w:val="0071397F"/>
    <w:rsid w:val="007139EC"/>
    <w:rsid w:val="00713C48"/>
    <w:rsid w:val="00713DB4"/>
    <w:rsid w:val="00714867"/>
    <w:rsid w:val="007157BE"/>
    <w:rsid w:val="0072096B"/>
    <w:rsid w:val="00721A2F"/>
    <w:rsid w:val="00721BA1"/>
    <w:rsid w:val="00724E70"/>
    <w:rsid w:val="007251D8"/>
    <w:rsid w:val="007251DE"/>
    <w:rsid w:val="00725F06"/>
    <w:rsid w:val="00727EF1"/>
    <w:rsid w:val="0073050A"/>
    <w:rsid w:val="0073162E"/>
    <w:rsid w:val="0073288D"/>
    <w:rsid w:val="00733900"/>
    <w:rsid w:val="0073670F"/>
    <w:rsid w:val="00737658"/>
    <w:rsid w:val="00737C6E"/>
    <w:rsid w:val="00741811"/>
    <w:rsid w:val="00741AC6"/>
    <w:rsid w:val="0074313A"/>
    <w:rsid w:val="007432EA"/>
    <w:rsid w:val="00743805"/>
    <w:rsid w:val="00743B2B"/>
    <w:rsid w:val="00743F00"/>
    <w:rsid w:val="00744197"/>
    <w:rsid w:val="00744F6B"/>
    <w:rsid w:val="00745F1C"/>
    <w:rsid w:val="00747354"/>
    <w:rsid w:val="00747A48"/>
    <w:rsid w:val="00747A59"/>
    <w:rsid w:val="00747D1E"/>
    <w:rsid w:val="00750EE7"/>
    <w:rsid w:val="00751637"/>
    <w:rsid w:val="007517E3"/>
    <w:rsid w:val="0075246D"/>
    <w:rsid w:val="00752997"/>
    <w:rsid w:val="00752B65"/>
    <w:rsid w:val="00753330"/>
    <w:rsid w:val="00754272"/>
    <w:rsid w:val="00755833"/>
    <w:rsid w:val="0075730D"/>
    <w:rsid w:val="00760C95"/>
    <w:rsid w:val="00764503"/>
    <w:rsid w:val="00764F7D"/>
    <w:rsid w:val="007667A3"/>
    <w:rsid w:val="0076691B"/>
    <w:rsid w:val="00770E86"/>
    <w:rsid w:val="00773A64"/>
    <w:rsid w:val="007770C9"/>
    <w:rsid w:val="00777266"/>
    <w:rsid w:val="0078347C"/>
    <w:rsid w:val="00783B7D"/>
    <w:rsid w:val="00783EFF"/>
    <w:rsid w:val="00784FA2"/>
    <w:rsid w:val="007861C3"/>
    <w:rsid w:val="007863C7"/>
    <w:rsid w:val="007865E9"/>
    <w:rsid w:val="00786AA8"/>
    <w:rsid w:val="00787434"/>
    <w:rsid w:val="00790D12"/>
    <w:rsid w:val="00790E6F"/>
    <w:rsid w:val="0079174B"/>
    <w:rsid w:val="007936A2"/>
    <w:rsid w:val="00793E2C"/>
    <w:rsid w:val="00795B49"/>
    <w:rsid w:val="00797A49"/>
    <w:rsid w:val="00797C4E"/>
    <w:rsid w:val="007A0585"/>
    <w:rsid w:val="007A0624"/>
    <w:rsid w:val="007A086D"/>
    <w:rsid w:val="007A1B88"/>
    <w:rsid w:val="007A439C"/>
    <w:rsid w:val="007A6368"/>
    <w:rsid w:val="007A6723"/>
    <w:rsid w:val="007A703E"/>
    <w:rsid w:val="007A72E9"/>
    <w:rsid w:val="007A7412"/>
    <w:rsid w:val="007A77E4"/>
    <w:rsid w:val="007B0216"/>
    <w:rsid w:val="007B0F5F"/>
    <w:rsid w:val="007B1C9A"/>
    <w:rsid w:val="007B3366"/>
    <w:rsid w:val="007C1A38"/>
    <w:rsid w:val="007C4ED2"/>
    <w:rsid w:val="007C5A82"/>
    <w:rsid w:val="007C7630"/>
    <w:rsid w:val="007C7B05"/>
    <w:rsid w:val="007D048A"/>
    <w:rsid w:val="007D10B0"/>
    <w:rsid w:val="007D2296"/>
    <w:rsid w:val="007D31EE"/>
    <w:rsid w:val="007D36A8"/>
    <w:rsid w:val="007D383F"/>
    <w:rsid w:val="007D46A7"/>
    <w:rsid w:val="007D5A40"/>
    <w:rsid w:val="007D7535"/>
    <w:rsid w:val="007D7840"/>
    <w:rsid w:val="007D7CD8"/>
    <w:rsid w:val="007E1142"/>
    <w:rsid w:val="007E16DC"/>
    <w:rsid w:val="007E2FAB"/>
    <w:rsid w:val="007E4CE7"/>
    <w:rsid w:val="007E4F91"/>
    <w:rsid w:val="007E53DE"/>
    <w:rsid w:val="007E586F"/>
    <w:rsid w:val="007E6257"/>
    <w:rsid w:val="007E6A45"/>
    <w:rsid w:val="007E7380"/>
    <w:rsid w:val="007E7705"/>
    <w:rsid w:val="007E7842"/>
    <w:rsid w:val="007F075E"/>
    <w:rsid w:val="007F2FBC"/>
    <w:rsid w:val="007F33D4"/>
    <w:rsid w:val="007F3926"/>
    <w:rsid w:val="007F3F2F"/>
    <w:rsid w:val="007F53EF"/>
    <w:rsid w:val="007F54BD"/>
    <w:rsid w:val="008016E7"/>
    <w:rsid w:val="0080177A"/>
    <w:rsid w:val="00801794"/>
    <w:rsid w:val="008017E5"/>
    <w:rsid w:val="008039E5"/>
    <w:rsid w:val="0080478B"/>
    <w:rsid w:val="00805643"/>
    <w:rsid w:val="008059D3"/>
    <w:rsid w:val="0080619E"/>
    <w:rsid w:val="00807117"/>
    <w:rsid w:val="008077BC"/>
    <w:rsid w:val="00807966"/>
    <w:rsid w:val="008079DE"/>
    <w:rsid w:val="0081050D"/>
    <w:rsid w:val="00810953"/>
    <w:rsid w:val="00810CE2"/>
    <w:rsid w:val="00811774"/>
    <w:rsid w:val="00811F6B"/>
    <w:rsid w:val="00813EC8"/>
    <w:rsid w:val="008142FC"/>
    <w:rsid w:val="008179CD"/>
    <w:rsid w:val="0082202E"/>
    <w:rsid w:val="00822889"/>
    <w:rsid w:val="00822DA4"/>
    <w:rsid w:val="00823213"/>
    <w:rsid w:val="008238C4"/>
    <w:rsid w:val="00824243"/>
    <w:rsid w:val="008242F7"/>
    <w:rsid w:val="00824477"/>
    <w:rsid w:val="0082598F"/>
    <w:rsid w:val="008269E9"/>
    <w:rsid w:val="00830C34"/>
    <w:rsid w:val="00832643"/>
    <w:rsid w:val="0083309A"/>
    <w:rsid w:val="008330FD"/>
    <w:rsid w:val="00833236"/>
    <w:rsid w:val="00834559"/>
    <w:rsid w:val="008353D7"/>
    <w:rsid w:val="00835A6D"/>
    <w:rsid w:val="008362B7"/>
    <w:rsid w:val="0083742D"/>
    <w:rsid w:val="00837D7F"/>
    <w:rsid w:val="00842F16"/>
    <w:rsid w:val="008436A8"/>
    <w:rsid w:val="0084583C"/>
    <w:rsid w:val="00846A58"/>
    <w:rsid w:val="008472F6"/>
    <w:rsid w:val="008476C3"/>
    <w:rsid w:val="00847B68"/>
    <w:rsid w:val="008501BA"/>
    <w:rsid w:val="00850F1A"/>
    <w:rsid w:val="00851F9E"/>
    <w:rsid w:val="0085241F"/>
    <w:rsid w:val="008530F1"/>
    <w:rsid w:val="00853E2E"/>
    <w:rsid w:val="00854921"/>
    <w:rsid w:val="0085526E"/>
    <w:rsid w:val="00855592"/>
    <w:rsid w:val="00855B89"/>
    <w:rsid w:val="00856A6D"/>
    <w:rsid w:val="00857650"/>
    <w:rsid w:val="008638AB"/>
    <w:rsid w:val="00863D1A"/>
    <w:rsid w:val="008642CB"/>
    <w:rsid w:val="00864B72"/>
    <w:rsid w:val="0086645F"/>
    <w:rsid w:val="0086767C"/>
    <w:rsid w:val="00870A27"/>
    <w:rsid w:val="00875B65"/>
    <w:rsid w:val="00875E4D"/>
    <w:rsid w:val="00881A3E"/>
    <w:rsid w:val="0088291A"/>
    <w:rsid w:val="00882C38"/>
    <w:rsid w:val="0088333F"/>
    <w:rsid w:val="00883974"/>
    <w:rsid w:val="00883CCB"/>
    <w:rsid w:val="0088560C"/>
    <w:rsid w:val="00885A2E"/>
    <w:rsid w:val="00887E03"/>
    <w:rsid w:val="008909C7"/>
    <w:rsid w:val="00891383"/>
    <w:rsid w:val="008925B7"/>
    <w:rsid w:val="00892B7D"/>
    <w:rsid w:val="008936A3"/>
    <w:rsid w:val="00893735"/>
    <w:rsid w:val="00893DD3"/>
    <w:rsid w:val="00895A1C"/>
    <w:rsid w:val="00895A82"/>
    <w:rsid w:val="008964B5"/>
    <w:rsid w:val="00896AC5"/>
    <w:rsid w:val="0089713B"/>
    <w:rsid w:val="008974CE"/>
    <w:rsid w:val="008A00B7"/>
    <w:rsid w:val="008A1A46"/>
    <w:rsid w:val="008A1A87"/>
    <w:rsid w:val="008A1D28"/>
    <w:rsid w:val="008A1F9A"/>
    <w:rsid w:val="008A4B7D"/>
    <w:rsid w:val="008A7359"/>
    <w:rsid w:val="008A79CF"/>
    <w:rsid w:val="008B2E54"/>
    <w:rsid w:val="008B4434"/>
    <w:rsid w:val="008B4D1A"/>
    <w:rsid w:val="008B5050"/>
    <w:rsid w:val="008B7078"/>
    <w:rsid w:val="008B77B0"/>
    <w:rsid w:val="008C004C"/>
    <w:rsid w:val="008C0739"/>
    <w:rsid w:val="008C07DF"/>
    <w:rsid w:val="008C12C4"/>
    <w:rsid w:val="008C2031"/>
    <w:rsid w:val="008C2B63"/>
    <w:rsid w:val="008C42D1"/>
    <w:rsid w:val="008C5094"/>
    <w:rsid w:val="008C5249"/>
    <w:rsid w:val="008C581E"/>
    <w:rsid w:val="008C6945"/>
    <w:rsid w:val="008C6DD2"/>
    <w:rsid w:val="008C79CC"/>
    <w:rsid w:val="008C7CAA"/>
    <w:rsid w:val="008D0A29"/>
    <w:rsid w:val="008D0C6D"/>
    <w:rsid w:val="008D1829"/>
    <w:rsid w:val="008D1A68"/>
    <w:rsid w:val="008D1D80"/>
    <w:rsid w:val="008D4472"/>
    <w:rsid w:val="008D4B6C"/>
    <w:rsid w:val="008D56FC"/>
    <w:rsid w:val="008D666C"/>
    <w:rsid w:val="008D6B61"/>
    <w:rsid w:val="008D7D5C"/>
    <w:rsid w:val="008D7F06"/>
    <w:rsid w:val="008E0CFD"/>
    <w:rsid w:val="008E0DD9"/>
    <w:rsid w:val="008E129C"/>
    <w:rsid w:val="008E23CF"/>
    <w:rsid w:val="008E2E67"/>
    <w:rsid w:val="008E2FDE"/>
    <w:rsid w:val="008E32FE"/>
    <w:rsid w:val="008E39F6"/>
    <w:rsid w:val="008E5002"/>
    <w:rsid w:val="008E5732"/>
    <w:rsid w:val="008E6D56"/>
    <w:rsid w:val="008E72C6"/>
    <w:rsid w:val="008F07D5"/>
    <w:rsid w:val="008F1CD8"/>
    <w:rsid w:val="008F46D4"/>
    <w:rsid w:val="008F4DBD"/>
    <w:rsid w:val="008F5890"/>
    <w:rsid w:val="008F6998"/>
    <w:rsid w:val="008F7CA3"/>
    <w:rsid w:val="008F7FF2"/>
    <w:rsid w:val="00901AD8"/>
    <w:rsid w:val="00901F27"/>
    <w:rsid w:val="00904878"/>
    <w:rsid w:val="00904EFC"/>
    <w:rsid w:val="0090706A"/>
    <w:rsid w:val="009075B1"/>
    <w:rsid w:val="00907C0B"/>
    <w:rsid w:val="009119AC"/>
    <w:rsid w:val="00911C56"/>
    <w:rsid w:val="00911C66"/>
    <w:rsid w:val="009120E0"/>
    <w:rsid w:val="0091235A"/>
    <w:rsid w:val="0091338C"/>
    <w:rsid w:val="009151B1"/>
    <w:rsid w:val="0091530C"/>
    <w:rsid w:val="009155C3"/>
    <w:rsid w:val="00915C2D"/>
    <w:rsid w:val="00917660"/>
    <w:rsid w:val="00917F6E"/>
    <w:rsid w:val="009200F2"/>
    <w:rsid w:val="00922CFB"/>
    <w:rsid w:val="009248F8"/>
    <w:rsid w:val="00926560"/>
    <w:rsid w:val="00926C0C"/>
    <w:rsid w:val="00927D20"/>
    <w:rsid w:val="00931029"/>
    <w:rsid w:val="0093112A"/>
    <w:rsid w:val="00931A5E"/>
    <w:rsid w:val="00932C41"/>
    <w:rsid w:val="0093303D"/>
    <w:rsid w:val="00933475"/>
    <w:rsid w:val="0093387D"/>
    <w:rsid w:val="00933A48"/>
    <w:rsid w:val="00935352"/>
    <w:rsid w:val="00935513"/>
    <w:rsid w:val="0093750B"/>
    <w:rsid w:val="00937780"/>
    <w:rsid w:val="00937F9C"/>
    <w:rsid w:val="0094024E"/>
    <w:rsid w:val="0094158A"/>
    <w:rsid w:val="0094449D"/>
    <w:rsid w:val="009452D6"/>
    <w:rsid w:val="00946E03"/>
    <w:rsid w:val="00946E56"/>
    <w:rsid w:val="009474BF"/>
    <w:rsid w:val="0094788B"/>
    <w:rsid w:val="00950910"/>
    <w:rsid w:val="00950CF6"/>
    <w:rsid w:val="00952060"/>
    <w:rsid w:val="00953A9A"/>
    <w:rsid w:val="00954627"/>
    <w:rsid w:val="00954E1B"/>
    <w:rsid w:val="009556E4"/>
    <w:rsid w:val="0095650B"/>
    <w:rsid w:val="00956A2E"/>
    <w:rsid w:val="00956D4E"/>
    <w:rsid w:val="0096028F"/>
    <w:rsid w:val="009611D2"/>
    <w:rsid w:val="0096195C"/>
    <w:rsid w:val="00961D56"/>
    <w:rsid w:val="00963125"/>
    <w:rsid w:val="0096339E"/>
    <w:rsid w:val="00963700"/>
    <w:rsid w:val="009645D2"/>
    <w:rsid w:val="00964CAD"/>
    <w:rsid w:val="00965252"/>
    <w:rsid w:val="00967552"/>
    <w:rsid w:val="00970848"/>
    <w:rsid w:val="009710FC"/>
    <w:rsid w:val="00972F88"/>
    <w:rsid w:val="009732F8"/>
    <w:rsid w:val="00977F36"/>
    <w:rsid w:val="0098073E"/>
    <w:rsid w:val="00980C68"/>
    <w:rsid w:val="00980FB4"/>
    <w:rsid w:val="00981D91"/>
    <w:rsid w:val="00982394"/>
    <w:rsid w:val="00982A42"/>
    <w:rsid w:val="00982EF2"/>
    <w:rsid w:val="009833C8"/>
    <w:rsid w:val="0098440C"/>
    <w:rsid w:val="00984D29"/>
    <w:rsid w:val="00984F27"/>
    <w:rsid w:val="00985953"/>
    <w:rsid w:val="0098640E"/>
    <w:rsid w:val="00987229"/>
    <w:rsid w:val="00987451"/>
    <w:rsid w:val="00990EBF"/>
    <w:rsid w:val="00991863"/>
    <w:rsid w:val="00991AAC"/>
    <w:rsid w:val="00992556"/>
    <w:rsid w:val="00994A1E"/>
    <w:rsid w:val="009A1C71"/>
    <w:rsid w:val="009A2DBA"/>
    <w:rsid w:val="009A3B67"/>
    <w:rsid w:val="009A4B10"/>
    <w:rsid w:val="009A7299"/>
    <w:rsid w:val="009A79D5"/>
    <w:rsid w:val="009B005B"/>
    <w:rsid w:val="009B04A5"/>
    <w:rsid w:val="009B14B9"/>
    <w:rsid w:val="009B19EA"/>
    <w:rsid w:val="009B354E"/>
    <w:rsid w:val="009C0101"/>
    <w:rsid w:val="009C3A3F"/>
    <w:rsid w:val="009C42BA"/>
    <w:rsid w:val="009C4367"/>
    <w:rsid w:val="009C4DDF"/>
    <w:rsid w:val="009C6858"/>
    <w:rsid w:val="009C69F5"/>
    <w:rsid w:val="009D0646"/>
    <w:rsid w:val="009D0A98"/>
    <w:rsid w:val="009D2631"/>
    <w:rsid w:val="009D26BB"/>
    <w:rsid w:val="009D296A"/>
    <w:rsid w:val="009D30FA"/>
    <w:rsid w:val="009D4373"/>
    <w:rsid w:val="009D5E1A"/>
    <w:rsid w:val="009D77AC"/>
    <w:rsid w:val="009E0C94"/>
    <w:rsid w:val="009E1358"/>
    <w:rsid w:val="009E2E8B"/>
    <w:rsid w:val="009E3158"/>
    <w:rsid w:val="009E4D0B"/>
    <w:rsid w:val="009E710E"/>
    <w:rsid w:val="009E7AD4"/>
    <w:rsid w:val="009F040C"/>
    <w:rsid w:val="009F1E19"/>
    <w:rsid w:val="009F203F"/>
    <w:rsid w:val="009F3A52"/>
    <w:rsid w:val="009F4594"/>
    <w:rsid w:val="009F4A2F"/>
    <w:rsid w:val="009F4C8D"/>
    <w:rsid w:val="00A013D6"/>
    <w:rsid w:val="00A02688"/>
    <w:rsid w:val="00A038D1"/>
    <w:rsid w:val="00A04B70"/>
    <w:rsid w:val="00A0579D"/>
    <w:rsid w:val="00A06185"/>
    <w:rsid w:val="00A06931"/>
    <w:rsid w:val="00A07FD8"/>
    <w:rsid w:val="00A10AF5"/>
    <w:rsid w:val="00A10C41"/>
    <w:rsid w:val="00A11226"/>
    <w:rsid w:val="00A11C5C"/>
    <w:rsid w:val="00A11CE7"/>
    <w:rsid w:val="00A12E0F"/>
    <w:rsid w:val="00A13F02"/>
    <w:rsid w:val="00A168FB"/>
    <w:rsid w:val="00A20C10"/>
    <w:rsid w:val="00A228B1"/>
    <w:rsid w:val="00A24067"/>
    <w:rsid w:val="00A240F9"/>
    <w:rsid w:val="00A24ADE"/>
    <w:rsid w:val="00A25986"/>
    <w:rsid w:val="00A25AE0"/>
    <w:rsid w:val="00A266EE"/>
    <w:rsid w:val="00A26F5A"/>
    <w:rsid w:val="00A277B8"/>
    <w:rsid w:val="00A33452"/>
    <w:rsid w:val="00A340A1"/>
    <w:rsid w:val="00A342D2"/>
    <w:rsid w:val="00A34EB4"/>
    <w:rsid w:val="00A34FD0"/>
    <w:rsid w:val="00A350D5"/>
    <w:rsid w:val="00A35184"/>
    <w:rsid w:val="00A37141"/>
    <w:rsid w:val="00A37500"/>
    <w:rsid w:val="00A37590"/>
    <w:rsid w:val="00A37767"/>
    <w:rsid w:val="00A4034B"/>
    <w:rsid w:val="00A4035E"/>
    <w:rsid w:val="00A410E4"/>
    <w:rsid w:val="00A42B83"/>
    <w:rsid w:val="00A434BB"/>
    <w:rsid w:val="00A4719F"/>
    <w:rsid w:val="00A51114"/>
    <w:rsid w:val="00A52821"/>
    <w:rsid w:val="00A533E3"/>
    <w:rsid w:val="00A53440"/>
    <w:rsid w:val="00A5543D"/>
    <w:rsid w:val="00A555E1"/>
    <w:rsid w:val="00A558EE"/>
    <w:rsid w:val="00A55B54"/>
    <w:rsid w:val="00A566A5"/>
    <w:rsid w:val="00A56B49"/>
    <w:rsid w:val="00A570B2"/>
    <w:rsid w:val="00A60A6F"/>
    <w:rsid w:val="00A61570"/>
    <w:rsid w:val="00A6175D"/>
    <w:rsid w:val="00A61F29"/>
    <w:rsid w:val="00A62125"/>
    <w:rsid w:val="00A631AF"/>
    <w:rsid w:val="00A64F47"/>
    <w:rsid w:val="00A65141"/>
    <w:rsid w:val="00A65514"/>
    <w:rsid w:val="00A655E8"/>
    <w:rsid w:val="00A65F1B"/>
    <w:rsid w:val="00A65F7D"/>
    <w:rsid w:val="00A67EC6"/>
    <w:rsid w:val="00A70E2C"/>
    <w:rsid w:val="00A70FAD"/>
    <w:rsid w:val="00A710D9"/>
    <w:rsid w:val="00A74047"/>
    <w:rsid w:val="00A7498B"/>
    <w:rsid w:val="00A749E7"/>
    <w:rsid w:val="00A74DDB"/>
    <w:rsid w:val="00A756FA"/>
    <w:rsid w:val="00A76707"/>
    <w:rsid w:val="00A7785F"/>
    <w:rsid w:val="00A77ED4"/>
    <w:rsid w:val="00A82E79"/>
    <w:rsid w:val="00A84C41"/>
    <w:rsid w:val="00A84DC5"/>
    <w:rsid w:val="00A866FB"/>
    <w:rsid w:val="00A86E76"/>
    <w:rsid w:val="00A87535"/>
    <w:rsid w:val="00A8792A"/>
    <w:rsid w:val="00A87965"/>
    <w:rsid w:val="00A87D38"/>
    <w:rsid w:val="00A909D3"/>
    <w:rsid w:val="00A93E9F"/>
    <w:rsid w:val="00A94A6D"/>
    <w:rsid w:val="00A94DED"/>
    <w:rsid w:val="00A952A6"/>
    <w:rsid w:val="00A95BC0"/>
    <w:rsid w:val="00A97712"/>
    <w:rsid w:val="00A97D1B"/>
    <w:rsid w:val="00AA6B11"/>
    <w:rsid w:val="00AA776D"/>
    <w:rsid w:val="00AA7C2E"/>
    <w:rsid w:val="00AB124C"/>
    <w:rsid w:val="00AB17B3"/>
    <w:rsid w:val="00AB2203"/>
    <w:rsid w:val="00AB22E3"/>
    <w:rsid w:val="00AB2E07"/>
    <w:rsid w:val="00AB2F8D"/>
    <w:rsid w:val="00AB3861"/>
    <w:rsid w:val="00AB41C7"/>
    <w:rsid w:val="00AB6288"/>
    <w:rsid w:val="00AB6F7C"/>
    <w:rsid w:val="00AC0CFD"/>
    <w:rsid w:val="00AC0EC7"/>
    <w:rsid w:val="00AC5ADB"/>
    <w:rsid w:val="00AC5EE1"/>
    <w:rsid w:val="00AC68B5"/>
    <w:rsid w:val="00AD0A6E"/>
    <w:rsid w:val="00AD0B7A"/>
    <w:rsid w:val="00AD1763"/>
    <w:rsid w:val="00AD1C1E"/>
    <w:rsid w:val="00AD2538"/>
    <w:rsid w:val="00AD2A84"/>
    <w:rsid w:val="00AD2DA2"/>
    <w:rsid w:val="00AD34D0"/>
    <w:rsid w:val="00AD34F9"/>
    <w:rsid w:val="00AD3F40"/>
    <w:rsid w:val="00AD430D"/>
    <w:rsid w:val="00AD50C6"/>
    <w:rsid w:val="00AD5304"/>
    <w:rsid w:val="00AE0926"/>
    <w:rsid w:val="00AE43D6"/>
    <w:rsid w:val="00AE448B"/>
    <w:rsid w:val="00AE5567"/>
    <w:rsid w:val="00AE6B8E"/>
    <w:rsid w:val="00AE7AB5"/>
    <w:rsid w:val="00AE7ABE"/>
    <w:rsid w:val="00AE7BD1"/>
    <w:rsid w:val="00AF0A22"/>
    <w:rsid w:val="00AF1A0E"/>
    <w:rsid w:val="00AF3826"/>
    <w:rsid w:val="00AF4539"/>
    <w:rsid w:val="00AF4666"/>
    <w:rsid w:val="00AF4F3B"/>
    <w:rsid w:val="00AF5868"/>
    <w:rsid w:val="00AF613C"/>
    <w:rsid w:val="00AF7E25"/>
    <w:rsid w:val="00B04916"/>
    <w:rsid w:val="00B06BF9"/>
    <w:rsid w:val="00B07BE3"/>
    <w:rsid w:val="00B11D2E"/>
    <w:rsid w:val="00B11DB2"/>
    <w:rsid w:val="00B120DA"/>
    <w:rsid w:val="00B13558"/>
    <w:rsid w:val="00B135DF"/>
    <w:rsid w:val="00B13AE6"/>
    <w:rsid w:val="00B16420"/>
    <w:rsid w:val="00B175C5"/>
    <w:rsid w:val="00B17C41"/>
    <w:rsid w:val="00B21BDD"/>
    <w:rsid w:val="00B22096"/>
    <w:rsid w:val="00B226A6"/>
    <w:rsid w:val="00B229C1"/>
    <w:rsid w:val="00B229F6"/>
    <w:rsid w:val="00B244F7"/>
    <w:rsid w:val="00B2510A"/>
    <w:rsid w:val="00B25AE2"/>
    <w:rsid w:val="00B2629A"/>
    <w:rsid w:val="00B26641"/>
    <w:rsid w:val="00B27014"/>
    <w:rsid w:val="00B30679"/>
    <w:rsid w:val="00B30C8F"/>
    <w:rsid w:val="00B31364"/>
    <w:rsid w:val="00B329F5"/>
    <w:rsid w:val="00B33C10"/>
    <w:rsid w:val="00B3467D"/>
    <w:rsid w:val="00B347D8"/>
    <w:rsid w:val="00B34FFC"/>
    <w:rsid w:val="00B35A2A"/>
    <w:rsid w:val="00B43459"/>
    <w:rsid w:val="00B45586"/>
    <w:rsid w:val="00B469AE"/>
    <w:rsid w:val="00B47F16"/>
    <w:rsid w:val="00B5056F"/>
    <w:rsid w:val="00B50B82"/>
    <w:rsid w:val="00B51098"/>
    <w:rsid w:val="00B5180F"/>
    <w:rsid w:val="00B51E73"/>
    <w:rsid w:val="00B52827"/>
    <w:rsid w:val="00B53FFC"/>
    <w:rsid w:val="00B5650D"/>
    <w:rsid w:val="00B56B4A"/>
    <w:rsid w:val="00B57012"/>
    <w:rsid w:val="00B574B4"/>
    <w:rsid w:val="00B576D7"/>
    <w:rsid w:val="00B6129F"/>
    <w:rsid w:val="00B61896"/>
    <w:rsid w:val="00B644E5"/>
    <w:rsid w:val="00B6480A"/>
    <w:rsid w:val="00B650A3"/>
    <w:rsid w:val="00B65388"/>
    <w:rsid w:val="00B66CEE"/>
    <w:rsid w:val="00B67275"/>
    <w:rsid w:val="00B7088E"/>
    <w:rsid w:val="00B724BD"/>
    <w:rsid w:val="00B72A90"/>
    <w:rsid w:val="00B73476"/>
    <w:rsid w:val="00B76664"/>
    <w:rsid w:val="00B76E79"/>
    <w:rsid w:val="00B802FF"/>
    <w:rsid w:val="00B81893"/>
    <w:rsid w:val="00B81D46"/>
    <w:rsid w:val="00B83D52"/>
    <w:rsid w:val="00B84EC5"/>
    <w:rsid w:val="00B878A9"/>
    <w:rsid w:val="00B9192D"/>
    <w:rsid w:val="00B9251F"/>
    <w:rsid w:val="00B92863"/>
    <w:rsid w:val="00B93338"/>
    <w:rsid w:val="00B93BAF"/>
    <w:rsid w:val="00B94430"/>
    <w:rsid w:val="00B950CD"/>
    <w:rsid w:val="00B95E9F"/>
    <w:rsid w:val="00B97833"/>
    <w:rsid w:val="00B97CAF"/>
    <w:rsid w:val="00BA2162"/>
    <w:rsid w:val="00BA239F"/>
    <w:rsid w:val="00BA40F3"/>
    <w:rsid w:val="00BA47DA"/>
    <w:rsid w:val="00BA63D5"/>
    <w:rsid w:val="00BA6803"/>
    <w:rsid w:val="00BA73B2"/>
    <w:rsid w:val="00BA7C0B"/>
    <w:rsid w:val="00BB0014"/>
    <w:rsid w:val="00BB0A8B"/>
    <w:rsid w:val="00BB1699"/>
    <w:rsid w:val="00BB1D86"/>
    <w:rsid w:val="00BB2007"/>
    <w:rsid w:val="00BB259A"/>
    <w:rsid w:val="00BB38F0"/>
    <w:rsid w:val="00BB4795"/>
    <w:rsid w:val="00BB57E2"/>
    <w:rsid w:val="00BB61B6"/>
    <w:rsid w:val="00BB6EBC"/>
    <w:rsid w:val="00BB70CF"/>
    <w:rsid w:val="00BB75DB"/>
    <w:rsid w:val="00BB773E"/>
    <w:rsid w:val="00BC1596"/>
    <w:rsid w:val="00BC2C4C"/>
    <w:rsid w:val="00BC2E39"/>
    <w:rsid w:val="00BC44D2"/>
    <w:rsid w:val="00BC4DC4"/>
    <w:rsid w:val="00BC4F4A"/>
    <w:rsid w:val="00BC57DA"/>
    <w:rsid w:val="00BC5B26"/>
    <w:rsid w:val="00BC60D4"/>
    <w:rsid w:val="00BD07B4"/>
    <w:rsid w:val="00BD193A"/>
    <w:rsid w:val="00BD20D6"/>
    <w:rsid w:val="00BD23A6"/>
    <w:rsid w:val="00BD288A"/>
    <w:rsid w:val="00BD4F1E"/>
    <w:rsid w:val="00BD781F"/>
    <w:rsid w:val="00BE0B0E"/>
    <w:rsid w:val="00BE259E"/>
    <w:rsid w:val="00BE621C"/>
    <w:rsid w:val="00BE73D4"/>
    <w:rsid w:val="00BF23AF"/>
    <w:rsid w:val="00BF2B81"/>
    <w:rsid w:val="00BF2E94"/>
    <w:rsid w:val="00BF311F"/>
    <w:rsid w:val="00BF5E86"/>
    <w:rsid w:val="00BF665E"/>
    <w:rsid w:val="00BF762C"/>
    <w:rsid w:val="00BF7E55"/>
    <w:rsid w:val="00C0016B"/>
    <w:rsid w:val="00C001BE"/>
    <w:rsid w:val="00C015A8"/>
    <w:rsid w:val="00C02E10"/>
    <w:rsid w:val="00C03102"/>
    <w:rsid w:val="00C03146"/>
    <w:rsid w:val="00C04007"/>
    <w:rsid w:val="00C04033"/>
    <w:rsid w:val="00C04265"/>
    <w:rsid w:val="00C04C53"/>
    <w:rsid w:val="00C05291"/>
    <w:rsid w:val="00C0544B"/>
    <w:rsid w:val="00C057CC"/>
    <w:rsid w:val="00C05DEB"/>
    <w:rsid w:val="00C06398"/>
    <w:rsid w:val="00C10867"/>
    <w:rsid w:val="00C10FFF"/>
    <w:rsid w:val="00C11B70"/>
    <w:rsid w:val="00C126D3"/>
    <w:rsid w:val="00C12BDE"/>
    <w:rsid w:val="00C13676"/>
    <w:rsid w:val="00C137EC"/>
    <w:rsid w:val="00C13C73"/>
    <w:rsid w:val="00C14031"/>
    <w:rsid w:val="00C1496E"/>
    <w:rsid w:val="00C1516C"/>
    <w:rsid w:val="00C200D8"/>
    <w:rsid w:val="00C20BB0"/>
    <w:rsid w:val="00C21664"/>
    <w:rsid w:val="00C21EA9"/>
    <w:rsid w:val="00C22F30"/>
    <w:rsid w:val="00C23171"/>
    <w:rsid w:val="00C2429B"/>
    <w:rsid w:val="00C24B37"/>
    <w:rsid w:val="00C25854"/>
    <w:rsid w:val="00C2740B"/>
    <w:rsid w:val="00C352E5"/>
    <w:rsid w:val="00C356F4"/>
    <w:rsid w:val="00C35BEE"/>
    <w:rsid w:val="00C37B88"/>
    <w:rsid w:val="00C40845"/>
    <w:rsid w:val="00C40CEC"/>
    <w:rsid w:val="00C416DF"/>
    <w:rsid w:val="00C41788"/>
    <w:rsid w:val="00C418B5"/>
    <w:rsid w:val="00C42200"/>
    <w:rsid w:val="00C43715"/>
    <w:rsid w:val="00C43AE4"/>
    <w:rsid w:val="00C43EAE"/>
    <w:rsid w:val="00C44A61"/>
    <w:rsid w:val="00C44D56"/>
    <w:rsid w:val="00C44DD1"/>
    <w:rsid w:val="00C454AF"/>
    <w:rsid w:val="00C465FA"/>
    <w:rsid w:val="00C4687D"/>
    <w:rsid w:val="00C50D7D"/>
    <w:rsid w:val="00C52D52"/>
    <w:rsid w:val="00C5526B"/>
    <w:rsid w:val="00C5642D"/>
    <w:rsid w:val="00C571AF"/>
    <w:rsid w:val="00C60377"/>
    <w:rsid w:val="00C60FE8"/>
    <w:rsid w:val="00C6156C"/>
    <w:rsid w:val="00C61BBD"/>
    <w:rsid w:val="00C62570"/>
    <w:rsid w:val="00C625EF"/>
    <w:rsid w:val="00C670E9"/>
    <w:rsid w:val="00C703F3"/>
    <w:rsid w:val="00C71415"/>
    <w:rsid w:val="00C71C28"/>
    <w:rsid w:val="00C72295"/>
    <w:rsid w:val="00C7268F"/>
    <w:rsid w:val="00C7538A"/>
    <w:rsid w:val="00C771F5"/>
    <w:rsid w:val="00C77780"/>
    <w:rsid w:val="00C80B39"/>
    <w:rsid w:val="00C80CFE"/>
    <w:rsid w:val="00C823AE"/>
    <w:rsid w:val="00C8240B"/>
    <w:rsid w:val="00C82EB1"/>
    <w:rsid w:val="00C83330"/>
    <w:rsid w:val="00C84C95"/>
    <w:rsid w:val="00C90545"/>
    <w:rsid w:val="00C91389"/>
    <w:rsid w:val="00C91827"/>
    <w:rsid w:val="00C92A34"/>
    <w:rsid w:val="00C96857"/>
    <w:rsid w:val="00C976ED"/>
    <w:rsid w:val="00CA0D1F"/>
    <w:rsid w:val="00CA256E"/>
    <w:rsid w:val="00CA36E6"/>
    <w:rsid w:val="00CA4379"/>
    <w:rsid w:val="00CA4619"/>
    <w:rsid w:val="00CA64EB"/>
    <w:rsid w:val="00CA664D"/>
    <w:rsid w:val="00CB026F"/>
    <w:rsid w:val="00CB03F4"/>
    <w:rsid w:val="00CB05E2"/>
    <w:rsid w:val="00CB28E6"/>
    <w:rsid w:val="00CB3FA5"/>
    <w:rsid w:val="00CB4846"/>
    <w:rsid w:val="00CB6B05"/>
    <w:rsid w:val="00CB74BF"/>
    <w:rsid w:val="00CC24E4"/>
    <w:rsid w:val="00CC32F8"/>
    <w:rsid w:val="00CC3ABF"/>
    <w:rsid w:val="00CC3E62"/>
    <w:rsid w:val="00CC6443"/>
    <w:rsid w:val="00CC6537"/>
    <w:rsid w:val="00CC67AE"/>
    <w:rsid w:val="00CC7B59"/>
    <w:rsid w:val="00CD0E16"/>
    <w:rsid w:val="00CD25A9"/>
    <w:rsid w:val="00CD26F4"/>
    <w:rsid w:val="00CD3FD2"/>
    <w:rsid w:val="00CD6A07"/>
    <w:rsid w:val="00CD7B2D"/>
    <w:rsid w:val="00CE136F"/>
    <w:rsid w:val="00CE358C"/>
    <w:rsid w:val="00CE36C2"/>
    <w:rsid w:val="00CE37DB"/>
    <w:rsid w:val="00CE4AFC"/>
    <w:rsid w:val="00CE5212"/>
    <w:rsid w:val="00CE5E38"/>
    <w:rsid w:val="00CE7A7D"/>
    <w:rsid w:val="00CF15FD"/>
    <w:rsid w:val="00CF1F77"/>
    <w:rsid w:val="00CF240C"/>
    <w:rsid w:val="00CF3070"/>
    <w:rsid w:val="00CF4BA0"/>
    <w:rsid w:val="00CF778B"/>
    <w:rsid w:val="00D0222F"/>
    <w:rsid w:val="00D029CD"/>
    <w:rsid w:val="00D02E97"/>
    <w:rsid w:val="00D03217"/>
    <w:rsid w:val="00D039D7"/>
    <w:rsid w:val="00D03CAD"/>
    <w:rsid w:val="00D0428D"/>
    <w:rsid w:val="00D05FB4"/>
    <w:rsid w:val="00D0690E"/>
    <w:rsid w:val="00D06921"/>
    <w:rsid w:val="00D0694B"/>
    <w:rsid w:val="00D073E3"/>
    <w:rsid w:val="00D07F26"/>
    <w:rsid w:val="00D11505"/>
    <w:rsid w:val="00D132F9"/>
    <w:rsid w:val="00D14106"/>
    <w:rsid w:val="00D1625F"/>
    <w:rsid w:val="00D164AC"/>
    <w:rsid w:val="00D1664B"/>
    <w:rsid w:val="00D16CA9"/>
    <w:rsid w:val="00D171CF"/>
    <w:rsid w:val="00D17B1F"/>
    <w:rsid w:val="00D221F5"/>
    <w:rsid w:val="00D23120"/>
    <w:rsid w:val="00D241E6"/>
    <w:rsid w:val="00D24520"/>
    <w:rsid w:val="00D24B8B"/>
    <w:rsid w:val="00D263E4"/>
    <w:rsid w:val="00D30BA5"/>
    <w:rsid w:val="00D32246"/>
    <w:rsid w:val="00D32C93"/>
    <w:rsid w:val="00D32DC2"/>
    <w:rsid w:val="00D33126"/>
    <w:rsid w:val="00D331E3"/>
    <w:rsid w:val="00D342DD"/>
    <w:rsid w:val="00D35B81"/>
    <w:rsid w:val="00D36064"/>
    <w:rsid w:val="00D367ED"/>
    <w:rsid w:val="00D37F5B"/>
    <w:rsid w:val="00D400E6"/>
    <w:rsid w:val="00D43FB9"/>
    <w:rsid w:val="00D44E8F"/>
    <w:rsid w:val="00D45206"/>
    <w:rsid w:val="00D4564A"/>
    <w:rsid w:val="00D45903"/>
    <w:rsid w:val="00D46C9D"/>
    <w:rsid w:val="00D50DB1"/>
    <w:rsid w:val="00D52EA1"/>
    <w:rsid w:val="00D53AFB"/>
    <w:rsid w:val="00D54C56"/>
    <w:rsid w:val="00D55333"/>
    <w:rsid w:val="00D55B32"/>
    <w:rsid w:val="00D562C4"/>
    <w:rsid w:val="00D61D80"/>
    <w:rsid w:val="00D62D01"/>
    <w:rsid w:val="00D63808"/>
    <w:rsid w:val="00D63E4A"/>
    <w:rsid w:val="00D64771"/>
    <w:rsid w:val="00D65065"/>
    <w:rsid w:val="00D65C18"/>
    <w:rsid w:val="00D665E3"/>
    <w:rsid w:val="00D6664A"/>
    <w:rsid w:val="00D673AF"/>
    <w:rsid w:val="00D7087B"/>
    <w:rsid w:val="00D70F5A"/>
    <w:rsid w:val="00D71C9E"/>
    <w:rsid w:val="00D72F4D"/>
    <w:rsid w:val="00D73AC5"/>
    <w:rsid w:val="00D73BCF"/>
    <w:rsid w:val="00D755E0"/>
    <w:rsid w:val="00D7667A"/>
    <w:rsid w:val="00D76F9F"/>
    <w:rsid w:val="00D816F7"/>
    <w:rsid w:val="00D817EF"/>
    <w:rsid w:val="00D819B4"/>
    <w:rsid w:val="00D822B3"/>
    <w:rsid w:val="00D853E0"/>
    <w:rsid w:val="00D857EA"/>
    <w:rsid w:val="00D91EED"/>
    <w:rsid w:val="00D9443A"/>
    <w:rsid w:val="00D95B55"/>
    <w:rsid w:val="00D96701"/>
    <w:rsid w:val="00D979C9"/>
    <w:rsid w:val="00DA02D8"/>
    <w:rsid w:val="00DA12D9"/>
    <w:rsid w:val="00DA234C"/>
    <w:rsid w:val="00DA7998"/>
    <w:rsid w:val="00DB0EEB"/>
    <w:rsid w:val="00DB1036"/>
    <w:rsid w:val="00DB24B4"/>
    <w:rsid w:val="00DB3B4D"/>
    <w:rsid w:val="00DB3F89"/>
    <w:rsid w:val="00DB43AF"/>
    <w:rsid w:val="00DB44B7"/>
    <w:rsid w:val="00DB5203"/>
    <w:rsid w:val="00DB61D8"/>
    <w:rsid w:val="00DC0736"/>
    <w:rsid w:val="00DC0D66"/>
    <w:rsid w:val="00DC1AE7"/>
    <w:rsid w:val="00DC2BF9"/>
    <w:rsid w:val="00DC2F43"/>
    <w:rsid w:val="00DC315B"/>
    <w:rsid w:val="00DC41F5"/>
    <w:rsid w:val="00DC5344"/>
    <w:rsid w:val="00DD00E2"/>
    <w:rsid w:val="00DD0A82"/>
    <w:rsid w:val="00DD0FBA"/>
    <w:rsid w:val="00DD25BC"/>
    <w:rsid w:val="00DD58C3"/>
    <w:rsid w:val="00DD5C06"/>
    <w:rsid w:val="00DD6D73"/>
    <w:rsid w:val="00DE0377"/>
    <w:rsid w:val="00DE0985"/>
    <w:rsid w:val="00DE0EBA"/>
    <w:rsid w:val="00DE1D49"/>
    <w:rsid w:val="00DE206C"/>
    <w:rsid w:val="00DE2640"/>
    <w:rsid w:val="00DE2648"/>
    <w:rsid w:val="00DE2B49"/>
    <w:rsid w:val="00DE6104"/>
    <w:rsid w:val="00DE6174"/>
    <w:rsid w:val="00DF0C9D"/>
    <w:rsid w:val="00DF1B10"/>
    <w:rsid w:val="00DF200F"/>
    <w:rsid w:val="00DF2704"/>
    <w:rsid w:val="00DF2834"/>
    <w:rsid w:val="00DF38BE"/>
    <w:rsid w:val="00DF54AD"/>
    <w:rsid w:val="00DF5C69"/>
    <w:rsid w:val="00DF7FB4"/>
    <w:rsid w:val="00E00720"/>
    <w:rsid w:val="00E008D0"/>
    <w:rsid w:val="00E01043"/>
    <w:rsid w:val="00E01465"/>
    <w:rsid w:val="00E01BB8"/>
    <w:rsid w:val="00E01E1D"/>
    <w:rsid w:val="00E03104"/>
    <w:rsid w:val="00E03F92"/>
    <w:rsid w:val="00E056FB"/>
    <w:rsid w:val="00E057BD"/>
    <w:rsid w:val="00E07BD7"/>
    <w:rsid w:val="00E07D92"/>
    <w:rsid w:val="00E07FDC"/>
    <w:rsid w:val="00E1122C"/>
    <w:rsid w:val="00E120B2"/>
    <w:rsid w:val="00E12714"/>
    <w:rsid w:val="00E1343C"/>
    <w:rsid w:val="00E13941"/>
    <w:rsid w:val="00E1451D"/>
    <w:rsid w:val="00E14F83"/>
    <w:rsid w:val="00E15A62"/>
    <w:rsid w:val="00E16135"/>
    <w:rsid w:val="00E16498"/>
    <w:rsid w:val="00E2589A"/>
    <w:rsid w:val="00E26806"/>
    <w:rsid w:val="00E2742D"/>
    <w:rsid w:val="00E3033B"/>
    <w:rsid w:val="00E305DA"/>
    <w:rsid w:val="00E32561"/>
    <w:rsid w:val="00E333FF"/>
    <w:rsid w:val="00E336C1"/>
    <w:rsid w:val="00E33F4A"/>
    <w:rsid w:val="00E36156"/>
    <w:rsid w:val="00E36D3A"/>
    <w:rsid w:val="00E36DB5"/>
    <w:rsid w:val="00E411FA"/>
    <w:rsid w:val="00E42C15"/>
    <w:rsid w:val="00E44004"/>
    <w:rsid w:val="00E449A4"/>
    <w:rsid w:val="00E47C38"/>
    <w:rsid w:val="00E5013E"/>
    <w:rsid w:val="00E509E7"/>
    <w:rsid w:val="00E514A3"/>
    <w:rsid w:val="00E52D5D"/>
    <w:rsid w:val="00E542AE"/>
    <w:rsid w:val="00E5520B"/>
    <w:rsid w:val="00E55670"/>
    <w:rsid w:val="00E60749"/>
    <w:rsid w:val="00E61050"/>
    <w:rsid w:val="00E612A6"/>
    <w:rsid w:val="00E616D7"/>
    <w:rsid w:val="00E61701"/>
    <w:rsid w:val="00E61E39"/>
    <w:rsid w:val="00E62477"/>
    <w:rsid w:val="00E637A3"/>
    <w:rsid w:val="00E65AB8"/>
    <w:rsid w:val="00E673BB"/>
    <w:rsid w:val="00E6760B"/>
    <w:rsid w:val="00E7031C"/>
    <w:rsid w:val="00E70479"/>
    <w:rsid w:val="00E716FE"/>
    <w:rsid w:val="00E71EC4"/>
    <w:rsid w:val="00E71FF3"/>
    <w:rsid w:val="00E7232E"/>
    <w:rsid w:val="00E72BA8"/>
    <w:rsid w:val="00E7316B"/>
    <w:rsid w:val="00E75E59"/>
    <w:rsid w:val="00E77302"/>
    <w:rsid w:val="00E77D97"/>
    <w:rsid w:val="00E77E50"/>
    <w:rsid w:val="00E80062"/>
    <w:rsid w:val="00E80A05"/>
    <w:rsid w:val="00E8146B"/>
    <w:rsid w:val="00E8249B"/>
    <w:rsid w:val="00E868F1"/>
    <w:rsid w:val="00E878F1"/>
    <w:rsid w:val="00E87E2B"/>
    <w:rsid w:val="00E90178"/>
    <w:rsid w:val="00E90C0C"/>
    <w:rsid w:val="00E91EC4"/>
    <w:rsid w:val="00E94615"/>
    <w:rsid w:val="00E94FB9"/>
    <w:rsid w:val="00E95157"/>
    <w:rsid w:val="00E95C3B"/>
    <w:rsid w:val="00E95EF0"/>
    <w:rsid w:val="00E9639C"/>
    <w:rsid w:val="00E96520"/>
    <w:rsid w:val="00E9739B"/>
    <w:rsid w:val="00EA01EC"/>
    <w:rsid w:val="00EA0B77"/>
    <w:rsid w:val="00EA0C11"/>
    <w:rsid w:val="00EA3E69"/>
    <w:rsid w:val="00EA48C9"/>
    <w:rsid w:val="00EA4A2F"/>
    <w:rsid w:val="00EA4C37"/>
    <w:rsid w:val="00EA5F1E"/>
    <w:rsid w:val="00EA6B38"/>
    <w:rsid w:val="00EA6FE9"/>
    <w:rsid w:val="00EA78DA"/>
    <w:rsid w:val="00EB02C4"/>
    <w:rsid w:val="00EB1D39"/>
    <w:rsid w:val="00EB2888"/>
    <w:rsid w:val="00EB2B61"/>
    <w:rsid w:val="00EB78EE"/>
    <w:rsid w:val="00EC0CEC"/>
    <w:rsid w:val="00EC4909"/>
    <w:rsid w:val="00EC4C6D"/>
    <w:rsid w:val="00EC4F06"/>
    <w:rsid w:val="00EC6C46"/>
    <w:rsid w:val="00EC710C"/>
    <w:rsid w:val="00ED2952"/>
    <w:rsid w:val="00ED397A"/>
    <w:rsid w:val="00ED39E7"/>
    <w:rsid w:val="00ED3EC7"/>
    <w:rsid w:val="00ED418A"/>
    <w:rsid w:val="00ED4668"/>
    <w:rsid w:val="00ED61A7"/>
    <w:rsid w:val="00ED724D"/>
    <w:rsid w:val="00EE172C"/>
    <w:rsid w:val="00EE3698"/>
    <w:rsid w:val="00EE37D8"/>
    <w:rsid w:val="00EE4B0C"/>
    <w:rsid w:val="00EE6A0F"/>
    <w:rsid w:val="00EE7CDD"/>
    <w:rsid w:val="00EF12D0"/>
    <w:rsid w:val="00EF4BEE"/>
    <w:rsid w:val="00EF6C4D"/>
    <w:rsid w:val="00F04873"/>
    <w:rsid w:val="00F05005"/>
    <w:rsid w:val="00F0531B"/>
    <w:rsid w:val="00F06807"/>
    <w:rsid w:val="00F06C46"/>
    <w:rsid w:val="00F06E4E"/>
    <w:rsid w:val="00F07471"/>
    <w:rsid w:val="00F07738"/>
    <w:rsid w:val="00F07B11"/>
    <w:rsid w:val="00F10718"/>
    <w:rsid w:val="00F1186F"/>
    <w:rsid w:val="00F124E6"/>
    <w:rsid w:val="00F12D8C"/>
    <w:rsid w:val="00F13E1E"/>
    <w:rsid w:val="00F14D9C"/>
    <w:rsid w:val="00F15F20"/>
    <w:rsid w:val="00F16652"/>
    <w:rsid w:val="00F17B93"/>
    <w:rsid w:val="00F205B3"/>
    <w:rsid w:val="00F20710"/>
    <w:rsid w:val="00F20F84"/>
    <w:rsid w:val="00F21FBC"/>
    <w:rsid w:val="00F2242D"/>
    <w:rsid w:val="00F225E4"/>
    <w:rsid w:val="00F22A6F"/>
    <w:rsid w:val="00F23734"/>
    <w:rsid w:val="00F238C7"/>
    <w:rsid w:val="00F24268"/>
    <w:rsid w:val="00F25EC8"/>
    <w:rsid w:val="00F265FC"/>
    <w:rsid w:val="00F30B0B"/>
    <w:rsid w:val="00F33D93"/>
    <w:rsid w:val="00F342AF"/>
    <w:rsid w:val="00F34AC9"/>
    <w:rsid w:val="00F34D0C"/>
    <w:rsid w:val="00F34D31"/>
    <w:rsid w:val="00F355C2"/>
    <w:rsid w:val="00F36B88"/>
    <w:rsid w:val="00F37BE2"/>
    <w:rsid w:val="00F40DF8"/>
    <w:rsid w:val="00F41C47"/>
    <w:rsid w:val="00F44F7E"/>
    <w:rsid w:val="00F46682"/>
    <w:rsid w:val="00F5079A"/>
    <w:rsid w:val="00F51811"/>
    <w:rsid w:val="00F52107"/>
    <w:rsid w:val="00F52187"/>
    <w:rsid w:val="00F52ED3"/>
    <w:rsid w:val="00F5554D"/>
    <w:rsid w:val="00F562F9"/>
    <w:rsid w:val="00F56CEC"/>
    <w:rsid w:val="00F579EE"/>
    <w:rsid w:val="00F57E81"/>
    <w:rsid w:val="00F602B0"/>
    <w:rsid w:val="00F60753"/>
    <w:rsid w:val="00F60C93"/>
    <w:rsid w:val="00F61A0A"/>
    <w:rsid w:val="00F61ADC"/>
    <w:rsid w:val="00F61CFA"/>
    <w:rsid w:val="00F61EB5"/>
    <w:rsid w:val="00F62EAB"/>
    <w:rsid w:val="00F63E62"/>
    <w:rsid w:val="00F6573F"/>
    <w:rsid w:val="00F65BA1"/>
    <w:rsid w:val="00F65DF8"/>
    <w:rsid w:val="00F670A4"/>
    <w:rsid w:val="00F67105"/>
    <w:rsid w:val="00F67169"/>
    <w:rsid w:val="00F6731B"/>
    <w:rsid w:val="00F70105"/>
    <w:rsid w:val="00F70DAA"/>
    <w:rsid w:val="00F71604"/>
    <w:rsid w:val="00F72E78"/>
    <w:rsid w:val="00F738D6"/>
    <w:rsid w:val="00F74AA1"/>
    <w:rsid w:val="00F760E7"/>
    <w:rsid w:val="00F762CB"/>
    <w:rsid w:val="00F7767D"/>
    <w:rsid w:val="00F804F7"/>
    <w:rsid w:val="00F82999"/>
    <w:rsid w:val="00F8430B"/>
    <w:rsid w:val="00F8494B"/>
    <w:rsid w:val="00F85F3C"/>
    <w:rsid w:val="00F8608D"/>
    <w:rsid w:val="00F86405"/>
    <w:rsid w:val="00F8682E"/>
    <w:rsid w:val="00F86F59"/>
    <w:rsid w:val="00F879CB"/>
    <w:rsid w:val="00F92982"/>
    <w:rsid w:val="00F93DE0"/>
    <w:rsid w:val="00F93F9E"/>
    <w:rsid w:val="00F9473F"/>
    <w:rsid w:val="00F94C67"/>
    <w:rsid w:val="00F966A1"/>
    <w:rsid w:val="00F97CFB"/>
    <w:rsid w:val="00FA0640"/>
    <w:rsid w:val="00FA18EB"/>
    <w:rsid w:val="00FA2A6D"/>
    <w:rsid w:val="00FA320B"/>
    <w:rsid w:val="00FA3917"/>
    <w:rsid w:val="00FA41B4"/>
    <w:rsid w:val="00FA6017"/>
    <w:rsid w:val="00FA64BD"/>
    <w:rsid w:val="00FA6CF8"/>
    <w:rsid w:val="00FA77D3"/>
    <w:rsid w:val="00FB03A1"/>
    <w:rsid w:val="00FB1DF5"/>
    <w:rsid w:val="00FB2481"/>
    <w:rsid w:val="00FB3884"/>
    <w:rsid w:val="00FB3BFD"/>
    <w:rsid w:val="00FB420C"/>
    <w:rsid w:val="00FB5357"/>
    <w:rsid w:val="00FB5980"/>
    <w:rsid w:val="00FB5EC2"/>
    <w:rsid w:val="00FB7212"/>
    <w:rsid w:val="00FC0E76"/>
    <w:rsid w:val="00FC12FF"/>
    <w:rsid w:val="00FC1B2D"/>
    <w:rsid w:val="00FC3E2B"/>
    <w:rsid w:val="00FC58CF"/>
    <w:rsid w:val="00FC6D52"/>
    <w:rsid w:val="00FC7654"/>
    <w:rsid w:val="00FC7676"/>
    <w:rsid w:val="00FC7CA3"/>
    <w:rsid w:val="00FD0BFC"/>
    <w:rsid w:val="00FD0C9E"/>
    <w:rsid w:val="00FD1898"/>
    <w:rsid w:val="00FD1D90"/>
    <w:rsid w:val="00FD2B8E"/>
    <w:rsid w:val="00FD4721"/>
    <w:rsid w:val="00FD500D"/>
    <w:rsid w:val="00FD59F8"/>
    <w:rsid w:val="00FD5C29"/>
    <w:rsid w:val="00FD66DB"/>
    <w:rsid w:val="00FD7251"/>
    <w:rsid w:val="00FD77C9"/>
    <w:rsid w:val="00FE157A"/>
    <w:rsid w:val="00FE31F2"/>
    <w:rsid w:val="00FE50BE"/>
    <w:rsid w:val="00FE557C"/>
    <w:rsid w:val="00FE620F"/>
    <w:rsid w:val="00FE6668"/>
    <w:rsid w:val="00FE77A5"/>
    <w:rsid w:val="00FE7E45"/>
    <w:rsid w:val="00FF0CA0"/>
    <w:rsid w:val="00FF31E4"/>
    <w:rsid w:val="00FF3D72"/>
    <w:rsid w:val="00FF5663"/>
    <w:rsid w:val="00FF61F8"/>
    <w:rsid w:val="00FF6FA1"/>
    <w:rsid w:val="02B912C6"/>
    <w:rsid w:val="03775318"/>
    <w:rsid w:val="03A234CB"/>
    <w:rsid w:val="041EA3E6"/>
    <w:rsid w:val="054FFB0C"/>
    <w:rsid w:val="0712C332"/>
    <w:rsid w:val="07AB6DA1"/>
    <w:rsid w:val="08CD5D06"/>
    <w:rsid w:val="0947D89C"/>
    <w:rsid w:val="09AC01F0"/>
    <w:rsid w:val="09E9002A"/>
    <w:rsid w:val="0A862BE2"/>
    <w:rsid w:val="0B722645"/>
    <w:rsid w:val="0BDCF779"/>
    <w:rsid w:val="0C46CCAF"/>
    <w:rsid w:val="0CF6C7A3"/>
    <w:rsid w:val="0D854171"/>
    <w:rsid w:val="0D90F418"/>
    <w:rsid w:val="0F061FEB"/>
    <w:rsid w:val="11560A5F"/>
    <w:rsid w:val="11B713D5"/>
    <w:rsid w:val="1278156A"/>
    <w:rsid w:val="1387E670"/>
    <w:rsid w:val="1396478E"/>
    <w:rsid w:val="140E7E63"/>
    <w:rsid w:val="1451DE94"/>
    <w:rsid w:val="153217EF"/>
    <w:rsid w:val="17929297"/>
    <w:rsid w:val="186FF576"/>
    <w:rsid w:val="195C65AD"/>
    <w:rsid w:val="19A84D08"/>
    <w:rsid w:val="19EC60B5"/>
    <w:rsid w:val="1BA3747C"/>
    <w:rsid w:val="1DED896F"/>
    <w:rsid w:val="1FFB043C"/>
    <w:rsid w:val="20A1257E"/>
    <w:rsid w:val="21CDCA58"/>
    <w:rsid w:val="21F7CFAF"/>
    <w:rsid w:val="22C65419"/>
    <w:rsid w:val="23CD5423"/>
    <w:rsid w:val="2494B3CE"/>
    <w:rsid w:val="24AA6CE2"/>
    <w:rsid w:val="2837F00D"/>
    <w:rsid w:val="28A21113"/>
    <w:rsid w:val="28A9017F"/>
    <w:rsid w:val="28BC8BA7"/>
    <w:rsid w:val="2A01D42A"/>
    <w:rsid w:val="2A160E17"/>
    <w:rsid w:val="2B6BB888"/>
    <w:rsid w:val="2BAA48DA"/>
    <w:rsid w:val="2F3D1691"/>
    <w:rsid w:val="2F7B1D14"/>
    <w:rsid w:val="36EDEC19"/>
    <w:rsid w:val="386B9D11"/>
    <w:rsid w:val="38984F06"/>
    <w:rsid w:val="39E6B6A9"/>
    <w:rsid w:val="3AA358E7"/>
    <w:rsid w:val="3C6CC5CB"/>
    <w:rsid w:val="3D0C65BB"/>
    <w:rsid w:val="401730AB"/>
    <w:rsid w:val="40A360EB"/>
    <w:rsid w:val="42013883"/>
    <w:rsid w:val="42D85D98"/>
    <w:rsid w:val="447AE18A"/>
    <w:rsid w:val="44CEC4A0"/>
    <w:rsid w:val="46A9DDCE"/>
    <w:rsid w:val="47A7102F"/>
    <w:rsid w:val="48B4CBA3"/>
    <w:rsid w:val="4925C392"/>
    <w:rsid w:val="497583CE"/>
    <w:rsid w:val="49DEDA64"/>
    <w:rsid w:val="49FDC43D"/>
    <w:rsid w:val="4B11542F"/>
    <w:rsid w:val="4B72317F"/>
    <w:rsid w:val="4C2ACF53"/>
    <w:rsid w:val="4D7ED517"/>
    <w:rsid w:val="4ECF7B8C"/>
    <w:rsid w:val="4ED47464"/>
    <w:rsid w:val="4FF5EB63"/>
    <w:rsid w:val="5044CD9C"/>
    <w:rsid w:val="5200A309"/>
    <w:rsid w:val="531C6614"/>
    <w:rsid w:val="54F1BC74"/>
    <w:rsid w:val="5667906E"/>
    <w:rsid w:val="56B8665E"/>
    <w:rsid w:val="58E9A770"/>
    <w:rsid w:val="58EAD660"/>
    <w:rsid w:val="59902C17"/>
    <w:rsid w:val="5A22DED6"/>
    <w:rsid w:val="5A257B66"/>
    <w:rsid w:val="5C8FD512"/>
    <w:rsid w:val="5D1C6038"/>
    <w:rsid w:val="5DB52319"/>
    <w:rsid w:val="5E0E8875"/>
    <w:rsid w:val="5E1E8218"/>
    <w:rsid w:val="5E34A98A"/>
    <w:rsid w:val="5EF64FF9"/>
    <w:rsid w:val="5F52DBAE"/>
    <w:rsid w:val="63EBADCF"/>
    <w:rsid w:val="650E99C8"/>
    <w:rsid w:val="6611B3F3"/>
    <w:rsid w:val="67584ECE"/>
    <w:rsid w:val="68E09597"/>
    <w:rsid w:val="6A69C8F6"/>
    <w:rsid w:val="6B2CC593"/>
    <w:rsid w:val="6B8AFCDD"/>
    <w:rsid w:val="6BB5CE84"/>
    <w:rsid w:val="6C6D2374"/>
    <w:rsid w:val="6DAC9AF1"/>
    <w:rsid w:val="6EAD3F7B"/>
    <w:rsid w:val="70A5970B"/>
    <w:rsid w:val="714ED7EF"/>
    <w:rsid w:val="71BEC81E"/>
    <w:rsid w:val="71C1B181"/>
    <w:rsid w:val="72520D8A"/>
    <w:rsid w:val="72A93798"/>
    <w:rsid w:val="78557F78"/>
    <w:rsid w:val="790FCDFC"/>
    <w:rsid w:val="7ACCB7C7"/>
    <w:rsid w:val="7B46E6F0"/>
    <w:rsid w:val="7C0FCD33"/>
    <w:rsid w:val="7F766460"/>
    <w:rsid w:val="7FFCE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5031"/>
  <w15:chartTrackingRefBased/>
  <w15:docId w15:val="{BA3CC771-5A50-4419-94DE-76B2DE08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EA"/>
    <w:pPr>
      <w:spacing w:after="0" w:line="240" w:lineRule="auto"/>
    </w:pPr>
    <w:rPr>
      <w:rFonts w:ascii="Open Sans" w:hAnsi="Open Sans" w:cs="Open Sans"/>
      <w:color w:val="0D0D0D" w:themeColor="text1" w:themeTint="F2"/>
      <w:sz w:val="20"/>
      <w:szCs w:val="20"/>
      <w:bdr w:val="none" w:sz="0" w:space="0" w:color="auto" w:frame="1"/>
    </w:rPr>
  </w:style>
  <w:style w:type="paragraph" w:styleId="Heading1">
    <w:name w:val="heading 1"/>
    <w:basedOn w:val="Normal"/>
    <w:next w:val="Normal"/>
    <w:link w:val="Heading1Char"/>
    <w:uiPriority w:val="9"/>
    <w:qFormat/>
    <w:rsid w:val="000A1DDC"/>
    <w:pPr>
      <w:spacing w:before="240" w:after="240"/>
      <w:outlineLvl w:val="0"/>
    </w:pPr>
    <w:rPr>
      <w:rFonts w:ascii="Montserrat" w:hAnsi="Montserrat"/>
      <w:b/>
      <w:bCs/>
      <w:color w:val="F5333F"/>
      <w:sz w:val="28"/>
      <w:szCs w:val="28"/>
    </w:rPr>
  </w:style>
  <w:style w:type="paragraph" w:styleId="Heading2">
    <w:name w:val="heading 2"/>
    <w:basedOn w:val="Normal"/>
    <w:next w:val="Normal"/>
    <w:link w:val="Heading2Char"/>
    <w:uiPriority w:val="9"/>
    <w:unhideWhenUsed/>
    <w:qFormat/>
    <w:rsid w:val="000A1DDC"/>
    <w:pPr>
      <w:keepNext/>
      <w:keepLines/>
      <w:spacing w:before="40"/>
      <w:outlineLvl w:val="1"/>
    </w:pPr>
    <w:rPr>
      <w:rFonts w:ascii="Roboto" w:eastAsiaTheme="majorEastAsia" w:hAnsi="Roboto" w:cstheme="majorBidi"/>
      <w:b/>
      <w:bCs/>
      <w:color w:val="011E41"/>
      <w:sz w:val="24"/>
      <w:szCs w:val="24"/>
      <w14:textFill>
        <w14:solidFill>
          <w14:srgbClr w14:val="011E41">
            <w14:lumMod w14:val="95000"/>
            <w14:lumOff w14:val="5000"/>
          </w14:srgbClr>
        </w14:solidFill>
      </w14:textFill>
    </w:rPr>
  </w:style>
  <w:style w:type="paragraph" w:styleId="Heading3">
    <w:name w:val="heading 3"/>
    <w:basedOn w:val="Normal"/>
    <w:next w:val="Normal"/>
    <w:link w:val="Heading3Char"/>
    <w:uiPriority w:val="9"/>
    <w:unhideWhenUsed/>
    <w:qFormat/>
    <w:rsid w:val="00A4035E"/>
    <w:pPr>
      <w:outlineLvl w:val="2"/>
    </w:pPr>
    <w:rPr>
      <w:b/>
      <w:bCs/>
      <w:color w:val="F5333F"/>
    </w:rPr>
  </w:style>
  <w:style w:type="paragraph" w:styleId="Heading4">
    <w:name w:val="heading 4"/>
    <w:basedOn w:val="Normal"/>
    <w:next w:val="Normal"/>
    <w:link w:val="Heading4Char"/>
    <w:uiPriority w:val="9"/>
    <w:semiHidden/>
    <w:unhideWhenUsed/>
    <w:qFormat/>
    <w:rsid w:val="00BB70CF"/>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3217"/>
    <w:pPr>
      <w:tabs>
        <w:tab w:val="center" w:pos="4680"/>
        <w:tab w:val="right" w:pos="9360"/>
      </w:tabs>
    </w:pPr>
  </w:style>
  <w:style w:type="character" w:customStyle="1" w:styleId="HeaderChar">
    <w:name w:val="Header Char"/>
    <w:basedOn w:val="DefaultParagraphFont"/>
    <w:link w:val="Header"/>
    <w:rsid w:val="00D03217"/>
    <w:rPr>
      <w:rFonts w:ascii="Open Sans" w:hAnsi="Open Sans" w:cs="Open Sans"/>
      <w:color w:val="0D0D0D" w:themeColor="text1" w:themeTint="F2"/>
      <w:sz w:val="20"/>
      <w:szCs w:val="20"/>
      <w:lang w:val="en-US"/>
    </w:rPr>
  </w:style>
  <w:style w:type="paragraph" w:styleId="Footer">
    <w:name w:val="footer"/>
    <w:basedOn w:val="Normal"/>
    <w:link w:val="FooterChar"/>
    <w:uiPriority w:val="99"/>
    <w:unhideWhenUsed/>
    <w:qFormat/>
    <w:rsid w:val="00D03217"/>
    <w:pPr>
      <w:tabs>
        <w:tab w:val="center" w:pos="4680"/>
        <w:tab w:val="right" w:pos="9360"/>
      </w:tabs>
    </w:pPr>
  </w:style>
  <w:style w:type="character" w:customStyle="1" w:styleId="FooterChar">
    <w:name w:val="Footer Char"/>
    <w:basedOn w:val="DefaultParagraphFont"/>
    <w:link w:val="Footer"/>
    <w:uiPriority w:val="99"/>
    <w:rsid w:val="00D03217"/>
    <w:rPr>
      <w:rFonts w:ascii="Open Sans" w:hAnsi="Open Sans" w:cs="Open Sans"/>
      <w:color w:val="0D0D0D" w:themeColor="text1" w:themeTint="F2"/>
      <w:sz w:val="20"/>
      <w:szCs w:val="20"/>
      <w:lang w:val="en-US"/>
    </w:rPr>
  </w:style>
  <w:style w:type="paragraph" w:styleId="BalloonText">
    <w:name w:val="Balloon Text"/>
    <w:basedOn w:val="Normal"/>
    <w:link w:val="BalloonTextChar"/>
    <w:unhideWhenUsed/>
    <w:rsid w:val="00D03217"/>
    <w:rPr>
      <w:rFonts w:ascii="Tahoma" w:hAnsi="Tahoma" w:cs="Tahoma"/>
      <w:sz w:val="16"/>
      <w:szCs w:val="16"/>
    </w:rPr>
  </w:style>
  <w:style w:type="character" w:customStyle="1" w:styleId="BalloonTextChar">
    <w:name w:val="Balloon Text Char"/>
    <w:basedOn w:val="DefaultParagraphFont"/>
    <w:link w:val="BalloonText"/>
    <w:rsid w:val="00D03217"/>
    <w:rPr>
      <w:rFonts w:ascii="Tahoma" w:hAnsi="Tahoma" w:cs="Tahoma"/>
      <w:color w:val="0D0D0D" w:themeColor="text1" w:themeTint="F2"/>
      <w:sz w:val="16"/>
      <w:szCs w:val="16"/>
      <w:lang w:val="en-US"/>
    </w:rPr>
  </w:style>
  <w:style w:type="paragraph" w:styleId="ListParagraph">
    <w:name w:val="List Paragraph"/>
    <w:aliases w:val="Bullet List,FooterText,List Paragraph1,Colorful List Accent 1,normal,Normal2,Normal3,Normal4,Normal5,Normal6,Normal7,Normal1,- opsomming,RM1,numbered,Paragraphe de liste1,列出段落,列出段落1,Bulletr List Paragraph,List Paragraph2,リスト段落1,Plan"/>
    <w:basedOn w:val="Normal"/>
    <w:link w:val="ListParagraphChar"/>
    <w:uiPriority w:val="34"/>
    <w:qFormat/>
    <w:rsid w:val="00D03217"/>
    <w:pPr>
      <w:ind w:left="720"/>
      <w:contextualSpacing/>
    </w:pPr>
  </w:style>
  <w:style w:type="table" w:styleId="TableGrid">
    <w:name w:val="Table Grid"/>
    <w:basedOn w:val="TableNormal"/>
    <w:uiPriority w:val="39"/>
    <w:rsid w:val="00D032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D03217"/>
    <w:rPr>
      <w:vertAlign w:val="superscript"/>
    </w:rPr>
  </w:style>
  <w:style w:type="character" w:styleId="Hyperlink">
    <w:name w:val="Hyperlink"/>
    <w:basedOn w:val="DefaultParagraphFont"/>
    <w:uiPriority w:val="99"/>
    <w:unhideWhenUsed/>
    <w:rsid w:val="00D03217"/>
    <w:rPr>
      <w:color w:val="0563C1" w:themeColor="hyperlink"/>
      <w:u w:val="single"/>
    </w:rPr>
  </w:style>
  <w:style w:type="paragraph" w:styleId="FootnoteText">
    <w:name w:val="footnote text"/>
    <w:basedOn w:val="Normal"/>
    <w:link w:val="FootnoteTextChar"/>
    <w:uiPriority w:val="99"/>
    <w:semiHidden/>
    <w:rsid w:val="00D03217"/>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D03217"/>
    <w:rPr>
      <w:rFonts w:ascii="Times New Roman" w:eastAsia="Times New Roman" w:hAnsi="Times New Roman" w:cs="Times New Roman"/>
      <w:color w:val="0D0D0D" w:themeColor="text1" w:themeTint="F2"/>
      <w:sz w:val="18"/>
      <w:szCs w:val="18"/>
      <w:lang w:val="en-US"/>
    </w:rPr>
  </w:style>
  <w:style w:type="character" w:customStyle="1" w:styleId="apple-style-span">
    <w:name w:val="apple-style-span"/>
    <w:basedOn w:val="DefaultParagraphFont"/>
    <w:rsid w:val="00D03217"/>
  </w:style>
  <w:style w:type="character" w:customStyle="1" w:styleId="ListParagraphChar">
    <w:name w:val="List Paragraph Char"/>
    <w:aliases w:val="Bullet List Char,FooterText Char,List Paragraph1 Char,Colorful List Accent 1 Char,normal Char,Normal2 Char,Normal3 Char,Normal4 Char,Normal5 Char,Normal6 Char,Normal7 Char,Normal1 Char,- opsomming Char,RM1 Char,numbered Char"/>
    <w:link w:val="ListParagraph"/>
    <w:uiPriority w:val="34"/>
    <w:qFormat/>
    <w:locked/>
    <w:rsid w:val="00D03217"/>
    <w:rPr>
      <w:rFonts w:ascii="Open Sans" w:hAnsi="Open Sans" w:cs="Open Sans"/>
      <w:color w:val="0D0D0D" w:themeColor="text1" w:themeTint="F2"/>
      <w:sz w:val="20"/>
      <w:szCs w:val="20"/>
      <w:lang w:val="en-US"/>
    </w:rPr>
  </w:style>
  <w:style w:type="paragraph" w:customStyle="1" w:styleId="TableText">
    <w:name w:val="Table Text"/>
    <w:basedOn w:val="Normal"/>
    <w:rsid w:val="00292F9D"/>
    <w:pPr>
      <w:autoSpaceDE w:val="0"/>
      <w:autoSpaceDN w:val="0"/>
      <w:adjustRightInd w:val="0"/>
    </w:pPr>
    <w:rPr>
      <w:rFonts w:ascii="Times New Roman" w:eastAsia="Times New Roman" w:hAnsi="Times New Roman" w:cs="Times New Roman"/>
      <w:sz w:val="24"/>
      <w:szCs w:val="24"/>
    </w:rPr>
  </w:style>
  <w:style w:type="paragraph" w:customStyle="1" w:styleId="CuerpoA">
    <w:name w:val="Cuerpo A"/>
    <w:rsid w:val="00EF12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ES"/>
      <w14:textOutline w14:w="12700" w14:cap="flat" w14:cmpd="sng" w14:algn="ctr">
        <w14:noFill/>
        <w14:prstDash w14:val="solid"/>
        <w14:miter w14:lim="400000"/>
      </w14:textOutline>
    </w:rPr>
  </w:style>
  <w:style w:type="paragraph" w:styleId="BodyText">
    <w:name w:val="Body Text"/>
    <w:basedOn w:val="Normal"/>
    <w:link w:val="BodyTextChar"/>
    <w:uiPriority w:val="99"/>
    <w:unhideWhenUsed/>
    <w:qFormat/>
    <w:rsid w:val="00E12714"/>
    <w:pPr>
      <w:spacing w:after="120"/>
      <w:jc w:val="both"/>
    </w:pPr>
    <w:rPr>
      <w:rFonts w:ascii="Arial" w:eastAsia="Calibri" w:hAnsi="Arial" w:cs="Arial"/>
      <w:lang w:val="en-CA" w:eastAsia="en-GB"/>
    </w:rPr>
  </w:style>
  <w:style w:type="character" w:customStyle="1" w:styleId="BodyTextChar">
    <w:name w:val="Body Text Char"/>
    <w:basedOn w:val="DefaultParagraphFont"/>
    <w:link w:val="BodyText"/>
    <w:uiPriority w:val="99"/>
    <w:rsid w:val="00E12714"/>
    <w:rPr>
      <w:rFonts w:ascii="Arial" w:eastAsia="Calibri" w:hAnsi="Arial" w:cs="Arial"/>
      <w:color w:val="0D0D0D" w:themeColor="text1" w:themeTint="F2"/>
      <w:sz w:val="20"/>
      <w:szCs w:val="20"/>
      <w:lang w:val="en-CA" w:eastAsia="en-GB"/>
    </w:rPr>
  </w:style>
  <w:style w:type="character" w:customStyle="1" w:styleId="Heading3Char">
    <w:name w:val="Heading 3 Char"/>
    <w:basedOn w:val="DefaultParagraphFont"/>
    <w:link w:val="Heading3"/>
    <w:uiPriority w:val="9"/>
    <w:rsid w:val="00E12714"/>
    <w:rPr>
      <w:rFonts w:ascii="Open Sans" w:hAnsi="Open Sans" w:cs="Open Sans"/>
      <w:b/>
      <w:bCs/>
      <w:color w:val="F5333F"/>
      <w:sz w:val="20"/>
      <w:szCs w:val="20"/>
    </w:rPr>
  </w:style>
  <w:style w:type="paragraph" w:styleId="ListBullet">
    <w:name w:val="List Bullet"/>
    <w:basedOn w:val="Normal"/>
    <w:uiPriority w:val="99"/>
    <w:unhideWhenUsed/>
    <w:rsid w:val="00E12714"/>
    <w:pPr>
      <w:keepLines/>
      <w:numPr>
        <w:numId w:val="1"/>
      </w:numPr>
      <w:spacing w:after="120"/>
      <w:ind w:left="357" w:hanging="357"/>
      <w:jc w:val="both"/>
    </w:pPr>
    <w:rPr>
      <w:rFonts w:ascii="Arial" w:eastAsia="Calibri" w:hAnsi="Arial" w:cs="Arial"/>
      <w:lang w:val="en-CA" w:eastAsia="en-GB"/>
    </w:rPr>
  </w:style>
  <w:style w:type="numbering" w:customStyle="1" w:styleId="COVIDbullets">
    <w:name w:val="COVID bullets"/>
    <w:uiPriority w:val="99"/>
    <w:rsid w:val="00E12714"/>
    <w:pPr>
      <w:numPr>
        <w:numId w:val="1"/>
      </w:numPr>
    </w:pPr>
  </w:style>
  <w:style w:type="paragraph" w:styleId="ListBullet2">
    <w:name w:val="List Bullet 2"/>
    <w:basedOn w:val="Normal"/>
    <w:uiPriority w:val="99"/>
    <w:semiHidden/>
    <w:unhideWhenUsed/>
    <w:rsid w:val="00E12714"/>
    <w:pPr>
      <w:numPr>
        <w:ilvl w:val="1"/>
        <w:numId w:val="1"/>
      </w:numPr>
      <w:contextualSpacing/>
      <w:jc w:val="both"/>
    </w:pPr>
    <w:rPr>
      <w:rFonts w:ascii="Arial" w:eastAsia="Calibri" w:hAnsi="Arial" w:cs="Arial"/>
      <w:lang w:val="en-CA" w:eastAsia="en-GB"/>
    </w:rPr>
  </w:style>
  <w:style w:type="character" w:customStyle="1" w:styleId="Heading1Char">
    <w:name w:val="Heading 1 Char"/>
    <w:basedOn w:val="DefaultParagraphFont"/>
    <w:link w:val="Heading1"/>
    <w:uiPriority w:val="9"/>
    <w:rsid w:val="000A1DDC"/>
    <w:rPr>
      <w:rFonts w:ascii="Montserrat" w:hAnsi="Montserrat" w:cs="Open Sans"/>
      <w:b/>
      <w:bCs/>
      <w:color w:val="F5333F"/>
      <w:sz w:val="28"/>
      <w:szCs w:val="28"/>
      <w:lang w:val="en-US"/>
    </w:rPr>
  </w:style>
  <w:style w:type="paragraph" w:customStyle="1" w:styleId="paragraph">
    <w:name w:val="paragraph"/>
    <w:basedOn w:val="Normal"/>
    <w:rsid w:val="00E12714"/>
    <w:pPr>
      <w:spacing w:before="100" w:beforeAutospacing="1" w:after="100" w:afterAutospacing="1"/>
    </w:pPr>
    <w:rPr>
      <w:rFonts w:ascii="Times New Roman" w:eastAsia="Times New Roman" w:hAnsi="Times New Roman" w:cs="Times New Roman"/>
      <w:sz w:val="24"/>
      <w:szCs w:val="24"/>
      <w:lang w:val="uz-Cyrl-UZ"/>
    </w:rPr>
  </w:style>
  <w:style w:type="character" w:customStyle="1" w:styleId="normaltextrun">
    <w:name w:val="normaltextrun"/>
    <w:basedOn w:val="DefaultParagraphFont"/>
    <w:rsid w:val="00E12714"/>
  </w:style>
  <w:style w:type="character" w:customStyle="1" w:styleId="eop">
    <w:name w:val="eop"/>
    <w:basedOn w:val="DefaultParagraphFont"/>
    <w:rsid w:val="00E12714"/>
  </w:style>
  <w:style w:type="character" w:customStyle="1" w:styleId="scxw65703362">
    <w:name w:val="scxw65703362"/>
    <w:basedOn w:val="DefaultParagraphFont"/>
    <w:rsid w:val="00E12714"/>
  </w:style>
  <w:style w:type="paragraph" w:customStyle="1" w:styleId="xparagraph">
    <w:name w:val="x_paragraph"/>
    <w:basedOn w:val="Normal"/>
    <w:rsid w:val="00E12714"/>
    <w:pPr>
      <w:spacing w:before="100" w:beforeAutospacing="1" w:after="100" w:afterAutospacing="1"/>
    </w:pPr>
    <w:rPr>
      <w:rFonts w:ascii="Times" w:hAnsi="Times"/>
    </w:rPr>
  </w:style>
  <w:style w:type="character" w:customStyle="1" w:styleId="xnormaltextrun">
    <w:name w:val="x_normaltextrun"/>
    <w:basedOn w:val="DefaultParagraphFont"/>
    <w:rsid w:val="00E12714"/>
  </w:style>
  <w:style w:type="character" w:customStyle="1" w:styleId="xeop">
    <w:name w:val="x_eop"/>
    <w:basedOn w:val="DefaultParagraphFont"/>
    <w:rsid w:val="00E12714"/>
  </w:style>
  <w:style w:type="character" w:customStyle="1" w:styleId="xadvancedproofingissue">
    <w:name w:val="x_advancedproofingissue"/>
    <w:basedOn w:val="DefaultParagraphFont"/>
    <w:rsid w:val="00E12714"/>
  </w:style>
  <w:style w:type="character" w:customStyle="1" w:styleId="Heading4Char">
    <w:name w:val="Heading 4 Char"/>
    <w:basedOn w:val="DefaultParagraphFont"/>
    <w:link w:val="Heading4"/>
    <w:uiPriority w:val="9"/>
    <w:semiHidden/>
    <w:rsid w:val="00BB70CF"/>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semiHidden/>
    <w:unhideWhenUsed/>
    <w:rsid w:val="00BB70CF"/>
    <w:pPr>
      <w:spacing w:before="100" w:beforeAutospacing="1" w:after="100" w:afterAutospacing="1"/>
    </w:pPr>
    <w:rPr>
      <w:rFonts w:ascii="Times New Roman" w:eastAsia="Times New Roman" w:hAnsi="Times New Roman" w:cs="Times New Roman"/>
      <w:sz w:val="24"/>
      <w:szCs w:val="24"/>
    </w:rPr>
  </w:style>
  <w:style w:type="character" w:customStyle="1" w:styleId="progress-countercounterandiconcontainer-hiypa7-1">
    <w:name w:val="progress-counter__counterandiconcontainer-hiypa7-1"/>
    <w:basedOn w:val="DefaultParagraphFont"/>
    <w:rsid w:val="00BB70CF"/>
  </w:style>
  <w:style w:type="character" w:customStyle="1" w:styleId="progress-countercounter-hiypa7-2">
    <w:name w:val="progress-counter__counter-hiypa7-2"/>
    <w:basedOn w:val="DefaultParagraphFont"/>
    <w:rsid w:val="00BB70CF"/>
  </w:style>
  <w:style w:type="character" w:customStyle="1" w:styleId="progress-counterdescription-hiypa7-3">
    <w:name w:val="progress-counter__description-hiypa7-3"/>
    <w:basedOn w:val="DefaultParagraphFont"/>
    <w:rsid w:val="00BB70CF"/>
  </w:style>
  <w:style w:type="character" w:customStyle="1" w:styleId="buttontext-sc-14vd4y5-3">
    <w:name w:val="button__text-sc-14vd4y5-3"/>
    <w:basedOn w:val="DefaultParagraphFont"/>
    <w:rsid w:val="00BB70CF"/>
  </w:style>
  <w:style w:type="character" w:customStyle="1" w:styleId="accordiontoggleswitch-b6h5f9-2">
    <w:name w:val="accordion__toggleswitch-b6h5f9-2"/>
    <w:basedOn w:val="DefaultParagraphFont"/>
    <w:rsid w:val="00BB70CF"/>
  </w:style>
  <w:style w:type="character" w:customStyle="1" w:styleId="section-title">
    <w:name w:val="section-title"/>
    <w:basedOn w:val="DefaultParagraphFont"/>
    <w:rsid w:val="00BB70CF"/>
  </w:style>
  <w:style w:type="character" w:customStyle="1" w:styleId="article-recent-metadate">
    <w:name w:val="article-recent-meta__date"/>
    <w:basedOn w:val="DefaultParagraphFont"/>
    <w:rsid w:val="00BB70CF"/>
  </w:style>
  <w:style w:type="character" w:customStyle="1" w:styleId="headlinethird-tier">
    <w:name w:val="headline__third-tier"/>
    <w:basedOn w:val="DefaultParagraphFont"/>
    <w:rsid w:val="00BB70CF"/>
  </w:style>
  <w:style w:type="character" w:styleId="Strong">
    <w:name w:val="Strong"/>
    <w:basedOn w:val="DefaultParagraphFont"/>
    <w:uiPriority w:val="22"/>
    <w:qFormat/>
    <w:rsid w:val="00BB70CF"/>
    <w:rPr>
      <w:b/>
      <w:bCs/>
    </w:rPr>
  </w:style>
  <w:style w:type="character" w:styleId="CommentReference">
    <w:name w:val="annotation reference"/>
    <w:basedOn w:val="DefaultParagraphFont"/>
    <w:uiPriority w:val="99"/>
    <w:semiHidden/>
    <w:unhideWhenUsed/>
    <w:rsid w:val="0093112A"/>
    <w:rPr>
      <w:sz w:val="16"/>
      <w:szCs w:val="16"/>
    </w:rPr>
  </w:style>
  <w:style w:type="paragraph" w:styleId="CommentText">
    <w:name w:val="annotation text"/>
    <w:basedOn w:val="Normal"/>
    <w:link w:val="CommentTextChar"/>
    <w:uiPriority w:val="99"/>
    <w:unhideWhenUsed/>
    <w:rsid w:val="0093112A"/>
  </w:style>
  <w:style w:type="character" w:customStyle="1" w:styleId="CommentTextChar">
    <w:name w:val="Comment Text Char"/>
    <w:basedOn w:val="DefaultParagraphFont"/>
    <w:link w:val="CommentText"/>
    <w:uiPriority w:val="99"/>
    <w:rsid w:val="0093112A"/>
    <w:rPr>
      <w:rFonts w:ascii="Open Sans" w:hAnsi="Open Sans" w:cs="Open Sans"/>
      <w:color w:val="0D0D0D" w:themeColor="text1" w:themeTint="F2"/>
      <w:sz w:val="20"/>
      <w:szCs w:val="20"/>
      <w:lang w:val="en-US"/>
    </w:rPr>
  </w:style>
  <w:style w:type="paragraph" w:styleId="CommentSubject">
    <w:name w:val="annotation subject"/>
    <w:basedOn w:val="CommentText"/>
    <w:next w:val="CommentText"/>
    <w:link w:val="CommentSubjectChar"/>
    <w:uiPriority w:val="99"/>
    <w:semiHidden/>
    <w:unhideWhenUsed/>
    <w:rsid w:val="0093112A"/>
    <w:rPr>
      <w:b/>
      <w:bCs/>
    </w:rPr>
  </w:style>
  <w:style w:type="character" w:customStyle="1" w:styleId="CommentSubjectChar">
    <w:name w:val="Comment Subject Char"/>
    <w:basedOn w:val="CommentTextChar"/>
    <w:link w:val="CommentSubject"/>
    <w:uiPriority w:val="99"/>
    <w:semiHidden/>
    <w:rsid w:val="0093112A"/>
    <w:rPr>
      <w:rFonts w:ascii="Open Sans" w:hAnsi="Open Sans" w:cs="Open Sans"/>
      <w:b/>
      <w:bCs/>
      <w:color w:val="0D0D0D" w:themeColor="text1" w:themeTint="F2"/>
      <w:sz w:val="20"/>
      <w:szCs w:val="20"/>
      <w:lang w:val="en-US"/>
    </w:rPr>
  </w:style>
  <w:style w:type="character" w:styleId="Mention">
    <w:name w:val="Mention"/>
    <w:basedOn w:val="DefaultParagraphFont"/>
    <w:uiPriority w:val="99"/>
    <w:unhideWhenUsed/>
    <w:rsid w:val="007B0F5F"/>
    <w:rPr>
      <w:color w:val="2B579A"/>
      <w:shd w:val="clear" w:color="auto" w:fill="E1DFDD"/>
    </w:rPr>
  </w:style>
  <w:style w:type="paragraph" w:styleId="Revision">
    <w:name w:val="Revision"/>
    <w:hidden/>
    <w:uiPriority w:val="99"/>
    <w:semiHidden/>
    <w:rsid w:val="001246CB"/>
    <w:pPr>
      <w:spacing w:after="0" w:line="240" w:lineRule="auto"/>
    </w:pPr>
    <w:rPr>
      <w:lang w:val="en-US"/>
    </w:rPr>
  </w:style>
  <w:style w:type="character" w:styleId="FollowedHyperlink">
    <w:name w:val="FollowedHyperlink"/>
    <w:basedOn w:val="DefaultParagraphFont"/>
    <w:uiPriority w:val="99"/>
    <w:semiHidden/>
    <w:unhideWhenUsed/>
    <w:rsid w:val="001A6AE7"/>
    <w:rPr>
      <w:color w:val="954F72" w:themeColor="followedHyperlink"/>
      <w:u w:val="single"/>
    </w:rPr>
  </w:style>
  <w:style w:type="character" w:customStyle="1" w:styleId="Heading2Char">
    <w:name w:val="Heading 2 Char"/>
    <w:basedOn w:val="DefaultParagraphFont"/>
    <w:link w:val="Heading2"/>
    <w:uiPriority w:val="9"/>
    <w:rsid w:val="000A1DDC"/>
    <w:rPr>
      <w:rFonts w:ascii="Roboto" w:eastAsiaTheme="majorEastAsia" w:hAnsi="Roboto" w:cstheme="majorBidi"/>
      <w:b/>
      <w:bCs/>
      <w:color w:val="011E41"/>
      <w:sz w:val="24"/>
      <w:szCs w:val="24"/>
      <w:lang w:val="en-US"/>
    </w:rPr>
  </w:style>
  <w:style w:type="paragraph" w:styleId="Title">
    <w:name w:val="Title"/>
    <w:basedOn w:val="Normal"/>
    <w:next w:val="Normal"/>
    <w:link w:val="TitleChar"/>
    <w:uiPriority w:val="10"/>
    <w:qFormat/>
    <w:rsid w:val="00DA234C"/>
    <w:pPr>
      <w:jc w:val="both"/>
    </w:pPr>
    <w:rPr>
      <w:rFonts w:ascii="Montserrat" w:hAnsi="Montserrat" w:cstheme="minorBidi"/>
      <w:b/>
      <w:bCs/>
      <w:color w:val="F6333E"/>
      <w:sz w:val="28"/>
      <w:szCs w:val="28"/>
      <w:bdr w:val="none" w:sz="0" w:space="0" w:color="auto"/>
      <w:lang w:val="en-US"/>
    </w:rPr>
  </w:style>
  <w:style w:type="character" w:customStyle="1" w:styleId="TitleChar">
    <w:name w:val="Title Char"/>
    <w:basedOn w:val="DefaultParagraphFont"/>
    <w:link w:val="Title"/>
    <w:uiPriority w:val="10"/>
    <w:rsid w:val="00DA234C"/>
    <w:rPr>
      <w:rFonts w:ascii="Montserrat" w:hAnsi="Montserrat"/>
      <w:b/>
      <w:bCs/>
      <w:color w:val="F6333E"/>
      <w:sz w:val="28"/>
      <w:szCs w:val="28"/>
      <w:lang w:val="en-US"/>
    </w:rPr>
  </w:style>
  <w:style w:type="character" w:styleId="UnresolvedMention">
    <w:name w:val="Unresolved Mention"/>
    <w:basedOn w:val="DefaultParagraphFont"/>
    <w:uiPriority w:val="99"/>
    <w:semiHidden/>
    <w:unhideWhenUsed/>
    <w:rsid w:val="007F33D4"/>
    <w:rPr>
      <w:color w:val="605E5C"/>
      <w:shd w:val="clear" w:color="auto" w:fill="E1DFDD"/>
    </w:rPr>
  </w:style>
  <w:style w:type="table" w:styleId="ListTable3">
    <w:name w:val="List Table 3"/>
    <w:basedOn w:val="TableNormal"/>
    <w:uiPriority w:val="48"/>
    <w:rsid w:val="000F10E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dnoteText">
    <w:name w:val="endnote text"/>
    <w:basedOn w:val="Normal"/>
    <w:link w:val="EndnoteTextChar"/>
    <w:uiPriority w:val="99"/>
    <w:semiHidden/>
    <w:unhideWhenUsed/>
    <w:rsid w:val="003E36DC"/>
  </w:style>
  <w:style w:type="character" w:customStyle="1" w:styleId="EndnoteTextChar">
    <w:name w:val="Endnote Text Char"/>
    <w:basedOn w:val="DefaultParagraphFont"/>
    <w:link w:val="EndnoteText"/>
    <w:uiPriority w:val="99"/>
    <w:semiHidden/>
    <w:rsid w:val="003E36DC"/>
    <w:rPr>
      <w:rFonts w:ascii="Open Sans" w:hAnsi="Open Sans" w:cs="Open Sans"/>
      <w:color w:val="0D0D0D" w:themeColor="text1" w:themeTint="F2"/>
      <w:sz w:val="20"/>
      <w:szCs w:val="20"/>
      <w:bdr w:val="none" w:sz="0" w:space="0" w:color="auto" w:frame="1"/>
    </w:rPr>
  </w:style>
  <w:style w:type="character" w:styleId="EndnoteReference">
    <w:name w:val="endnote reference"/>
    <w:basedOn w:val="DefaultParagraphFont"/>
    <w:uiPriority w:val="99"/>
    <w:semiHidden/>
    <w:unhideWhenUsed/>
    <w:rsid w:val="003E36DC"/>
    <w:rPr>
      <w:vertAlign w:val="superscript"/>
    </w:rPr>
  </w:style>
  <w:style w:type="paragraph" w:customStyle="1" w:styleId="CommentText1">
    <w:name w:val="Comment Text1"/>
    <w:basedOn w:val="Normal"/>
    <w:next w:val="CommentText"/>
    <w:uiPriority w:val="99"/>
    <w:unhideWhenUsed/>
    <w:rsid w:val="00260223"/>
    <w:rPr>
      <w:color w:val="0D0D0D"/>
      <w:kern w:val="2"/>
      <w:lang w:val="en-MY"/>
      <w14:ligatures w14:val="standardContextual"/>
    </w:rPr>
  </w:style>
  <w:style w:type="paragraph" w:styleId="NoSpacing">
    <w:name w:val="No Spacing"/>
    <w:uiPriority w:val="1"/>
    <w:qFormat/>
    <w:rsid w:val="00260223"/>
    <w:pPr>
      <w:spacing w:after="0" w:line="240" w:lineRule="auto"/>
    </w:pPr>
    <w:rPr>
      <w:kern w:val="2"/>
      <w:lang w:val="en-MY"/>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5617">
      <w:bodyDiv w:val="1"/>
      <w:marLeft w:val="0"/>
      <w:marRight w:val="0"/>
      <w:marTop w:val="0"/>
      <w:marBottom w:val="0"/>
      <w:divBdr>
        <w:top w:val="none" w:sz="0" w:space="0" w:color="auto"/>
        <w:left w:val="none" w:sz="0" w:space="0" w:color="auto"/>
        <w:bottom w:val="none" w:sz="0" w:space="0" w:color="auto"/>
        <w:right w:val="none" w:sz="0" w:space="0" w:color="auto"/>
      </w:divBdr>
    </w:div>
    <w:div w:id="319583963">
      <w:bodyDiv w:val="1"/>
      <w:marLeft w:val="0"/>
      <w:marRight w:val="0"/>
      <w:marTop w:val="0"/>
      <w:marBottom w:val="0"/>
      <w:divBdr>
        <w:top w:val="none" w:sz="0" w:space="0" w:color="auto"/>
        <w:left w:val="none" w:sz="0" w:space="0" w:color="auto"/>
        <w:bottom w:val="none" w:sz="0" w:space="0" w:color="auto"/>
        <w:right w:val="none" w:sz="0" w:space="0" w:color="auto"/>
      </w:divBdr>
    </w:div>
    <w:div w:id="348023726">
      <w:bodyDiv w:val="1"/>
      <w:marLeft w:val="0"/>
      <w:marRight w:val="0"/>
      <w:marTop w:val="0"/>
      <w:marBottom w:val="0"/>
      <w:divBdr>
        <w:top w:val="none" w:sz="0" w:space="0" w:color="auto"/>
        <w:left w:val="none" w:sz="0" w:space="0" w:color="auto"/>
        <w:bottom w:val="none" w:sz="0" w:space="0" w:color="auto"/>
        <w:right w:val="none" w:sz="0" w:space="0" w:color="auto"/>
      </w:divBdr>
    </w:div>
    <w:div w:id="373433482">
      <w:bodyDiv w:val="1"/>
      <w:marLeft w:val="0"/>
      <w:marRight w:val="0"/>
      <w:marTop w:val="0"/>
      <w:marBottom w:val="0"/>
      <w:divBdr>
        <w:top w:val="none" w:sz="0" w:space="0" w:color="auto"/>
        <w:left w:val="none" w:sz="0" w:space="0" w:color="auto"/>
        <w:bottom w:val="none" w:sz="0" w:space="0" w:color="auto"/>
        <w:right w:val="none" w:sz="0" w:space="0" w:color="auto"/>
      </w:divBdr>
    </w:div>
    <w:div w:id="627785557">
      <w:bodyDiv w:val="1"/>
      <w:marLeft w:val="0"/>
      <w:marRight w:val="0"/>
      <w:marTop w:val="0"/>
      <w:marBottom w:val="0"/>
      <w:divBdr>
        <w:top w:val="none" w:sz="0" w:space="0" w:color="auto"/>
        <w:left w:val="none" w:sz="0" w:space="0" w:color="auto"/>
        <w:bottom w:val="none" w:sz="0" w:space="0" w:color="auto"/>
        <w:right w:val="none" w:sz="0" w:space="0" w:color="auto"/>
      </w:divBdr>
      <w:divsChild>
        <w:div w:id="465701005">
          <w:marLeft w:val="0"/>
          <w:marRight w:val="0"/>
          <w:marTop w:val="0"/>
          <w:marBottom w:val="0"/>
          <w:divBdr>
            <w:top w:val="none" w:sz="0" w:space="0" w:color="auto"/>
            <w:left w:val="none" w:sz="0" w:space="0" w:color="auto"/>
            <w:bottom w:val="none" w:sz="0" w:space="0" w:color="auto"/>
            <w:right w:val="none" w:sz="0" w:space="0" w:color="auto"/>
          </w:divBdr>
        </w:div>
        <w:div w:id="113253214">
          <w:marLeft w:val="0"/>
          <w:marRight w:val="0"/>
          <w:marTop w:val="0"/>
          <w:marBottom w:val="0"/>
          <w:divBdr>
            <w:top w:val="none" w:sz="0" w:space="0" w:color="auto"/>
            <w:left w:val="none" w:sz="0" w:space="0" w:color="auto"/>
            <w:bottom w:val="none" w:sz="0" w:space="0" w:color="auto"/>
            <w:right w:val="none" w:sz="0" w:space="0" w:color="auto"/>
          </w:divBdr>
        </w:div>
        <w:div w:id="1986736862">
          <w:marLeft w:val="0"/>
          <w:marRight w:val="0"/>
          <w:marTop w:val="0"/>
          <w:marBottom w:val="0"/>
          <w:divBdr>
            <w:top w:val="none" w:sz="0" w:space="0" w:color="auto"/>
            <w:left w:val="none" w:sz="0" w:space="0" w:color="auto"/>
            <w:bottom w:val="none" w:sz="0" w:space="0" w:color="auto"/>
            <w:right w:val="none" w:sz="0" w:space="0" w:color="auto"/>
          </w:divBdr>
        </w:div>
        <w:div w:id="2102951610">
          <w:marLeft w:val="0"/>
          <w:marRight w:val="0"/>
          <w:marTop w:val="0"/>
          <w:marBottom w:val="0"/>
          <w:divBdr>
            <w:top w:val="none" w:sz="0" w:space="0" w:color="auto"/>
            <w:left w:val="none" w:sz="0" w:space="0" w:color="auto"/>
            <w:bottom w:val="none" w:sz="0" w:space="0" w:color="auto"/>
            <w:right w:val="none" w:sz="0" w:space="0" w:color="auto"/>
          </w:divBdr>
        </w:div>
        <w:div w:id="1454061059">
          <w:marLeft w:val="0"/>
          <w:marRight w:val="0"/>
          <w:marTop w:val="0"/>
          <w:marBottom w:val="0"/>
          <w:divBdr>
            <w:top w:val="none" w:sz="0" w:space="0" w:color="auto"/>
            <w:left w:val="none" w:sz="0" w:space="0" w:color="auto"/>
            <w:bottom w:val="none" w:sz="0" w:space="0" w:color="auto"/>
            <w:right w:val="none" w:sz="0" w:space="0" w:color="auto"/>
          </w:divBdr>
        </w:div>
      </w:divsChild>
    </w:div>
    <w:div w:id="907884340">
      <w:bodyDiv w:val="1"/>
      <w:marLeft w:val="0"/>
      <w:marRight w:val="0"/>
      <w:marTop w:val="0"/>
      <w:marBottom w:val="0"/>
      <w:divBdr>
        <w:top w:val="none" w:sz="0" w:space="0" w:color="auto"/>
        <w:left w:val="none" w:sz="0" w:space="0" w:color="auto"/>
        <w:bottom w:val="none" w:sz="0" w:space="0" w:color="auto"/>
        <w:right w:val="none" w:sz="0" w:space="0" w:color="auto"/>
      </w:divBdr>
      <w:divsChild>
        <w:div w:id="1302883298">
          <w:marLeft w:val="0"/>
          <w:marRight w:val="0"/>
          <w:marTop w:val="0"/>
          <w:marBottom w:val="0"/>
          <w:divBdr>
            <w:top w:val="none" w:sz="0" w:space="0" w:color="auto"/>
            <w:left w:val="none" w:sz="0" w:space="0" w:color="auto"/>
            <w:bottom w:val="none" w:sz="0" w:space="0" w:color="auto"/>
            <w:right w:val="none" w:sz="0" w:space="0" w:color="auto"/>
          </w:divBdr>
        </w:div>
        <w:div w:id="1324043024">
          <w:marLeft w:val="0"/>
          <w:marRight w:val="0"/>
          <w:marTop w:val="0"/>
          <w:marBottom w:val="0"/>
          <w:divBdr>
            <w:top w:val="none" w:sz="0" w:space="0" w:color="auto"/>
            <w:left w:val="none" w:sz="0" w:space="0" w:color="auto"/>
            <w:bottom w:val="none" w:sz="0" w:space="0" w:color="auto"/>
            <w:right w:val="none" w:sz="0" w:space="0" w:color="auto"/>
          </w:divBdr>
        </w:div>
        <w:div w:id="1525745569">
          <w:marLeft w:val="0"/>
          <w:marRight w:val="0"/>
          <w:marTop w:val="0"/>
          <w:marBottom w:val="0"/>
          <w:divBdr>
            <w:top w:val="none" w:sz="0" w:space="0" w:color="auto"/>
            <w:left w:val="none" w:sz="0" w:space="0" w:color="auto"/>
            <w:bottom w:val="none" w:sz="0" w:space="0" w:color="auto"/>
            <w:right w:val="none" w:sz="0" w:space="0" w:color="auto"/>
          </w:divBdr>
        </w:div>
      </w:divsChild>
    </w:div>
    <w:div w:id="1053387742">
      <w:bodyDiv w:val="1"/>
      <w:marLeft w:val="0"/>
      <w:marRight w:val="0"/>
      <w:marTop w:val="0"/>
      <w:marBottom w:val="0"/>
      <w:divBdr>
        <w:top w:val="none" w:sz="0" w:space="0" w:color="auto"/>
        <w:left w:val="none" w:sz="0" w:space="0" w:color="auto"/>
        <w:bottom w:val="none" w:sz="0" w:space="0" w:color="auto"/>
        <w:right w:val="none" w:sz="0" w:space="0" w:color="auto"/>
      </w:divBdr>
    </w:div>
    <w:div w:id="1373532380">
      <w:bodyDiv w:val="1"/>
      <w:marLeft w:val="0"/>
      <w:marRight w:val="0"/>
      <w:marTop w:val="0"/>
      <w:marBottom w:val="0"/>
      <w:divBdr>
        <w:top w:val="none" w:sz="0" w:space="0" w:color="auto"/>
        <w:left w:val="none" w:sz="0" w:space="0" w:color="auto"/>
        <w:bottom w:val="none" w:sz="0" w:space="0" w:color="auto"/>
        <w:right w:val="none" w:sz="0" w:space="0" w:color="auto"/>
      </w:divBdr>
    </w:div>
    <w:div w:id="1442988359">
      <w:bodyDiv w:val="1"/>
      <w:marLeft w:val="0"/>
      <w:marRight w:val="0"/>
      <w:marTop w:val="0"/>
      <w:marBottom w:val="0"/>
      <w:divBdr>
        <w:top w:val="none" w:sz="0" w:space="0" w:color="auto"/>
        <w:left w:val="none" w:sz="0" w:space="0" w:color="auto"/>
        <w:bottom w:val="none" w:sz="0" w:space="0" w:color="auto"/>
        <w:right w:val="none" w:sz="0" w:space="0" w:color="auto"/>
      </w:divBdr>
    </w:div>
    <w:div w:id="1705859716">
      <w:bodyDiv w:val="1"/>
      <w:marLeft w:val="0"/>
      <w:marRight w:val="0"/>
      <w:marTop w:val="0"/>
      <w:marBottom w:val="0"/>
      <w:divBdr>
        <w:top w:val="none" w:sz="0" w:space="0" w:color="auto"/>
        <w:left w:val="none" w:sz="0" w:space="0" w:color="auto"/>
        <w:bottom w:val="none" w:sz="0" w:space="0" w:color="auto"/>
        <w:right w:val="none" w:sz="0" w:space="0" w:color="auto"/>
      </w:divBdr>
    </w:div>
    <w:div w:id="1758939186">
      <w:bodyDiv w:val="1"/>
      <w:marLeft w:val="0"/>
      <w:marRight w:val="0"/>
      <w:marTop w:val="0"/>
      <w:marBottom w:val="0"/>
      <w:divBdr>
        <w:top w:val="none" w:sz="0" w:space="0" w:color="auto"/>
        <w:left w:val="none" w:sz="0" w:space="0" w:color="auto"/>
        <w:bottom w:val="none" w:sz="0" w:space="0" w:color="auto"/>
        <w:right w:val="none" w:sz="0" w:space="0" w:color="auto"/>
      </w:divBdr>
      <w:divsChild>
        <w:div w:id="1175919485">
          <w:marLeft w:val="0"/>
          <w:marRight w:val="0"/>
          <w:marTop w:val="0"/>
          <w:marBottom w:val="0"/>
          <w:divBdr>
            <w:top w:val="none" w:sz="0" w:space="0" w:color="auto"/>
            <w:left w:val="none" w:sz="0" w:space="0" w:color="auto"/>
            <w:bottom w:val="none" w:sz="0" w:space="0" w:color="auto"/>
            <w:right w:val="none" w:sz="0" w:space="0" w:color="auto"/>
          </w:divBdr>
        </w:div>
        <w:div w:id="405035319">
          <w:marLeft w:val="0"/>
          <w:marRight w:val="0"/>
          <w:marTop w:val="0"/>
          <w:marBottom w:val="0"/>
          <w:divBdr>
            <w:top w:val="none" w:sz="0" w:space="0" w:color="auto"/>
            <w:left w:val="none" w:sz="0" w:space="0" w:color="auto"/>
            <w:bottom w:val="none" w:sz="0" w:space="0" w:color="auto"/>
            <w:right w:val="none" w:sz="0" w:space="0" w:color="auto"/>
          </w:divBdr>
        </w:div>
        <w:div w:id="1186215212">
          <w:marLeft w:val="0"/>
          <w:marRight w:val="0"/>
          <w:marTop w:val="0"/>
          <w:marBottom w:val="0"/>
          <w:divBdr>
            <w:top w:val="none" w:sz="0" w:space="0" w:color="auto"/>
            <w:left w:val="none" w:sz="0" w:space="0" w:color="auto"/>
            <w:bottom w:val="none" w:sz="0" w:space="0" w:color="auto"/>
            <w:right w:val="none" w:sz="0" w:space="0" w:color="auto"/>
          </w:divBdr>
        </w:div>
        <w:div w:id="1669365283">
          <w:marLeft w:val="0"/>
          <w:marRight w:val="0"/>
          <w:marTop w:val="0"/>
          <w:marBottom w:val="0"/>
          <w:divBdr>
            <w:top w:val="none" w:sz="0" w:space="0" w:color="auto"/>
            <w:left w:val="none" w:sz="0" w:space="0" w:color="auto"/>
            <w:bottom w:val="none" w:sz="0" w:space="0" w:color="auto"/>
            <w:right w:val="none" w:sz="0" w:space="0" w:color="auto"/>
          </w:divBdr>
        </w:div>
        <w:div w:id="761528816">
          <w:marLeft w:val="0"/>
          <w:marRight w:val="0"/>
          <w:marTop w:val="0"/>
          <w:marBottom w:val="0"/>
          <w:divBdr>
            <w:top w:val="none" w:sz="0" w:space="0" w:color="auto"/>
            <w:left w:val="none" w:sz="0" w:space="0" w:color="auto"/>
            <w:bottom w:val="none" w:sz="0" w:space="0" w:color="auto"/>
            <w:right w:val="none" w:sz="0" w:space="0" w:color="auto"/>
          </w:divBdr>
        </w:div>
      </w:divsChild>
    </w:div>
    <w:div w:id="1919292075">
      <w:bodyDiv w:val="1"/>
      <w:marLeft w:val="0"/>
      <w:marRight w:val="0"/>
      <w:marTop w:val="0"/>
      <w:marBottom w:val="0"/>
      <w:divBdr>
        <w:top w:val="none" w:sz="0" w:space="0" w:color="auto"/>
        <w:left w:val="none" w:sz="0" w:space="0" w:color="auto"/>
        <w:bottom w:val="none" w:sz="0" w:space="0" w:color="auto"/>
        <w:right w:val="none" w:sz="0" w:space="0" w:color="auto"/>
      </w:divBdr>
    </w:div>
    <w:div w:id="1954898984">
      <w:bodyDiv w:val="1"/>
      <w:marLeft w:val="0"/>
      <w:marRight w:val="0"/>
      <w:marTop w:val="0"/>
      <w:marBottom w:val="0"/>
      <w:divBdr>
        <w:top w:val="none" w:sz="0" w:space="0" w:color="auto"/>
        <w:left w:val="none" w:sz="0" w:space="0" w:color="auto"/>
        <w:bottom w:val="none" w:sz="0" w:space="0" w:color="auto"/>
        <w:right w:val="none" w:sz="0" w:space="0" w:color="auto"/>
      </w:divBdr>
    </w:div>
    <w:div w:id="1976135029">
      <w:bodyDiv w:val="1"/>
      <w:marLeft w:val="0"/>
      <w:marRight w:val="0"/>
      <w:marTop w:val="0"/>
      <w:marBottom w:val="0"/>
      <w:divBdr>
        <w:top w:val="none" w:sz="0" w:space="0" w:color="auto"/>
        <w:left w:val="none" w:sz="0" w:space="0" w:color="auto"/>
        <w:bottom w:val="none" w:sz="0" w:space="0" w:color="auto"/>
        <w:right w:val="none" w:sz="0" w:space="0" w:color="auto"/>
      </w:divBdr>
      <w:divsChild>
        <w:div w:id="853229739">
          <w:marLeft w:val="0"/>
          <w:marRight w:val="0"/>
          <w:marTop w:val="0"/>
          <w:marBottom w:val="0"/>
          <w:divBdr>
            <w:top w:val="none" w:sz="0" w:space="0" w:color="auto"/>
            <w:left w:val="none" w:sz="0" w:space="0" w:color="auto"/>
            <w:bottom w:val="none" w:sz="0" w:space="0" w:color="auto"/>
            <w:right w:val="none" w:sz="0" w:space="0" w:color="auto"/>
          </w:divBdr>
          <w:divsChild>
            <w:div w:id="61683203">
              <w:marLeft w:val="0"/>
              <w:marRight w:val="0"/>
              <w:marTop w:val="0"/>
              <w:marBottom w:val="0"/>
              <w:divBdr>
                <w:top w:val="none" w:sz="0" w:space="0" w:color="auto"/>
                <w:left w:val="none" w:sz="0" w:space="0" w:color="auto"/>
                <w:bottom w:val="none" w:sz="0" w:space="0" w:color="auto"/>
                <w:right w:val="none" w:sz="0" w:space="0" w:color="auto"/>
              </w:divBdr>
              <w:divsChild>
                <w:div w:id="1912697424">
                  <w:marLeft w:val="0"/>
                  <w:marRight w:val="0"/>
                  <w:marTop w:val="0"/>
                  <w:marBottom w:val="0"/>
                  <w:divBdr>
                    <w:top w:val="none" w:sz="0" w:space="0" w:color="auto"/>
                    <w:left w:val="none" w:sz="0" w:space="0" w:color="auto"/>
                    <w:bottom w:val="none" w:sz="0" w:space="0" w:color="auto"/>
                    <w:right w:val="none" w:sz="0" w:space="0" w:color="auto"/>
                  </w:divBdr>
                  <w:divsChild>
                    <w:div w:id="1435713510">
                      <w:marLeft w:val="0"/>
                      <w:marRight w:val="0"/>
                      <w:marTop w:val="0"/>
                      <w:marBottom w:val="0"/>
                      <w:divBdr>
                        <w:top w:val="none" w:sz="0" w:space="0" w:color="auto"/>
                        <w:left w:val="none" w:sz="0" w:space="0" w:color="auto"/>
                        <w:bottom w:val="none" w:sz="0" w:space="0" w:color="auto"/>
                        <w:right w:val="none" w:sz="0" w:space="0" w:color="auto"/>
                      </w:divBdr>
                      <w:divsChild>
                        <w:div w:id="786697966">
                          <w:marLeft w:val="0"/>
                          <w:marRight w:val="0"/>
                          <w:marTop w:val="0"/>
                          <w:marBottom w:val="0"/>
                          <w:divBdr>
                            <w:top w:val="none" w:sz="0" w:space="0" w:color="auto"/>
                            <w:left w:val="none" w:sz="0" w:space="0" w:color="auto"/>
                            <w:bottom w:val="none" w:sz="0" w:space="0" w:color="auto"/>
                            <w:right w:val="none" w:sz="0" w:space="0" w:color="auto"/>
                          </w:divBdr>
                          <w:divsChild>
                            <w:div w:id="897012219">
                              <w:marLeft w:val="0"/>
                              <w:marRight w:val="0"/>
                              <w:marTop w:val="0"/>
                              <w:marBottom w:val="0"/>
                              <w:divBdr>
                                <w:top w:val="none" w:sz="0" w:space="0" w:color="auto"/>
                                <w:left w:val="none" w:sz="0" w:space="0" w:color="auto"/>
                                <w:bottom w:val="none" w:sz="0" w:space="0" w:color="auto"/>
                                <w:right w:val="none" w:sz="0" w:space="0" w:color="auto"/>
                              </w:divBdr>
                              <w:divsChild>
                                <w:div w:id="1943103867">
                                  <w:marLeft w:val="-225"/>
                                  <w:marRight w:val="-225"/>
                                  <w:marTop w:val="0"/>
                                  <w:marBottom w:val="0"/>
                                  <w:divBdr>
                                    <w:top w:val="none" w:sz="0" w:space="0" w:color="auto"/>
                                    <w:left w:val="none" w:sz="0" w:space="0" w:color="auto"/>
                                    <w:bottom w:val="none" w:sz="0" w:space="0" w:color="auto"/>
                                    <w:right w:val="none" w:sz="0" w:space="0" w:color="auto"/>
                                  </w:divBdr>
                                  <w:divsChild>
                                    <w:div w:id="1638729541">
                                      <w:marLeft w:val="0"/>
                                      <w:marRight w:val="0"/>
                                      <w:marTop w:val="0"/>
                                      <w:marBottom w:val="0"/>
                                      <w:divBdr>
                                        <w:top w:val="none" w:sz="0" w:space="0" w:color="auto"/>
                                        <w:left w:val="none" w:sz="0" w:space="0" w:color="auto"/>
                                        <w:bottom w:val="none" w:sz="0" w:space="0" w:color="auto"/>
                                        <w:right w:val="none" w:sz="0" w:space="0" w:color="auto"/>
                                      </w:divBdr>
                                      <w:divsChild>
                                        <w:div w:id="1441610031">
                                          <w:marLeft w:val="0"/>
                                          <w:marRight w:val="0"/>
                                          <w:marTop w:val="0"/>
                                          <w:marBottom w:val="0"/>
                                          <w:divBdr>
                                            <w:top w:val="none" w:sz="0" w:space="0" w:color="auto"/>
                                            <w:left w:val="none" w:sz="0" w:space="0" w:color="auto"/>
                                            <w:bottom w:val="none" w:sz="0" w:space="0" w:color="auto"/>
                                            <w:right w:val="none" w:sz="0" w:space="0" w:color="auto"/>
                                          </w:divBdr>
                                          <w:divsChild>
                                            <w:div w:id="798114337">
                                              <w:marLeft w:val="0"/>
                                              <w:marRight w:val="0"/>
                                              <w:marTop w:val="0"/>
                                              <w:marBottom w:val="0"/>
                                              <w:divBdr>
                                                <w:top w:val="none" w:sz="0" w:space="0" w:color="auto"/>
                                                <w:left w:val="none" w:sz="0" w:space="0" w:color="auto"/>
                                                <w:bottom w:val="none" w:sz="0" w:space="0" w:color="auto"/>
                                                <w:right w:val="none" w:sz="0" w:space="0" w:color="auto"/>
                                              </w:divBdr>
                                              <w:divsChild>
                                                <w:div w:id="1334065474">
                                                  <w:marLeft w:val="-225"/>
                                                  <w:marRight w:val="-225"/>
                                                  <w:marTop w:val="0"/>
                                                  <w:marBottom w:val="0"/>
                                                  <w:divBdr>
                                                    <w:top w:val="none" w:sz="0" w:space="0" w:color="auto"/>
                                                    <w:left w:val="none" w:sz="0" w:space="0" w:color="auto"/>
                                                    <w:bottom w:val="none" w:sz="0" w:space="0" w:color="auto"/>
                                                    <w:right w:val="none" w:sz="0" w:space="0" w:color="auto"/>
                                                  </w:divBdr>
                                                  <w:divsChild>
                                                    <w:div w:id="705644946">
                                                      <w:marLeft w:val="0"/>
                                                      <w:marRight w:val="0"/>
                                                      <w:marTop w:val="0"/>
                                                      <w:marBottom w:val="0"/>
                                                      <w:divBdr>
                                                        <w:top w:val="none" w:sz="0" w:space="0" w:color="auto"/>
                                                        <w:left w:val="none" w:sz="0" w:space="0" w:color="auto"/>
                                                        <w:bottom w:val="none" w:sz="0" w:space="0" w:color="auto"/>
                                                        <w:right w:val="none" w:sz="0" w:space="0" w:color="auto"/>
                                                      </w:divBdr>
                                                      <w:divsChild>
                                                        <w:div w:id="1305354687">
                                                          <w:marLeft w:val="0"/>
                                                          <w:marRight w:val="0"/>
                                                          <w:marTop w:val="0"/>
                                                          <w:marBottom w:val="0"/>
                                                          <w:divBdr>
                                                            <w:top w:val="none" w:sz="0" w:space="0" w:color="auto"/>
                                                            <w:left w:val="none" w:sz="0" w:space="0" w:color="auto"/>
                                                            <w:bottom w:val="none" w:sz="0" w:space="0" w:color="auto"/>
                                                            <w:right w:val="none" w:sz="0" w:space="0" w:color="auto"/>
                                                          </w:divBdr>
                                                        </w:div>
                                                        <w:div w:id="1613170267">
                                                          <w:marLeft w:val="0"/>
                                                          <w:marRight w:val="0"/>
                                                          <w:marTop w:val="0"/>
                                                          <w:marBottom w:val="0"/>
                                                          <w:divBdr>
                                                            <w:top w:val="none" w:sz="0" w:space="0" w:color="auto"/>
                                                            <w:left w:val="none" w:sz="0" w:space="0" w:color="auto"/>
                                                            <w:bottom w:val="none" w:sz="0" w:space="0" w:color="auto"/>
                                                            <w:right w:val="none" w:sz="0" w:space="0" w:color="auto"/>
                                                          </w:divBdr>
                                                        </w:div>
                                                      </w:divsChild>
                                                    </w:div>
                                                    <w:div w:id="1972244453">
                                                      <w:marLeft w:val="0"/>
                                                      <w:marRight w:val="0"/>
                                                      <w:marTop w:val="0"/>
                                                      <w:marBottom w:val="0"/>
                                                      <w:divBdr>
                                                        <w:top w:val="none" w:sz="0" w:space="0" w:color="auto"/>
                                                        <w:left w:val="none" w:sz="0" w:space="0" w:color="auto"/>
                                                        <w:bottom w:val="none" w:sz="0" w:space="0" w:color="auto"/>
                                                        <w:right w:val="none" w:sz="0" w:space="0" w:color="auto"/>
                                                      </w:divBdr>
                                                      <w:divsChild>
                                                        <w:div w:id="930701819">
                                                          <w:marLeft w:val="0"/>
                                                          <w:marRight w:val="0"/>
                                                          <w:marTop w:val="0"/>
                                                          <w:marBottom w:val="0"/>
                                                          <w:divBdr>
                                                            <w:top w:val="none" w:sz="0" w:space="0" w:color="auto"/>
                                                            <w:left w:val="none" w:sz="0" w:space="0" w:color="auto"/>
                                                            <w:bottom w:val="none" w:sz="0" w:space="0" w:color="auto"/>
                                                            <w:right w:val="none" w:sz="0" w:space="0" w:color="auto"/>
                                                          </w:divBdr>
                                                        </w:div>
                                                        <w:div w:id="1508982009">
                                                          <w:marLeft w:val="0"/>
                                                          <w:marRight w:val="0"/>
                                                          <w:marTop w:val="0"/>
                                                          <w:marBottom w:val="0"/>
                                                          <w:divBdr>
                                                            <w:top w:val="none" w:sz="0" w:space="0" w:color="auto"/>
                                                            <w:left w:val="none" w:sz="0" w:space="0" w:color="auto"/>
                                                            <w:bottom w:val="none" w:sz="0" w:space="0" w:color="auto"/>
                                                            <w:right w:val="none" w:sz="0" w:space="0" w:color="auto"/>
                                                          </w:divBdr>
                                                          <w:divsChild>
                                                            <w:div w:id="2001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73145">
                                              <w:marLeft w:val="-225"/>
                                              <w:marRight w:val="-225"/>
                                              <w:marTop w:val="300"/>
                                              <w:marBottom w:val="0"/>
                                              <w:divBdr>
                                                <w:top w:val="none" w:sz="0" w:space="0" w:color="auto"/>
                                                <w:left w:val="none" w:sz="0" w:space="0" w:color="auto"/>
                                                <w:bottom w:val="none" w:sz="0" w:space="0" w:color="auto"/>
                                                <w:right w:val="none" w:sz="0" w:space="0" w:color="auto"/>
                                              </w:divBdr>
                                              <w:divsChild>
                                                <w:div w:id="3930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08723">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sChild>
        <w:div w:id="452401650">
          <w:marLeft w:val="1800"/>
          <w:marRight w:val="0"/>
          <w:marTop w:val="0"/>
          <w:marBottom w:val="0"/>
          <w:divBdr>
            <w:top w:val="none" w:sz="0" w:space="0" w:color="auto"/>
            <w:left w:val="none" w:sz="0" w:space="0" w:color="auto"/>
            <w:bottom w:val="none" w:sz="0" w:space="0" w:color="auto"/>
            <w:right w:val="none" w:sz="0" w:space="0" w:color="auto"/>
          </w:divBdr>
        </w:div>
        <w:div w:id="572664161">
          <w:marLeft w:val="3974"/>
          <w:marRight w:val="0"/>
          <w:marTop w:val="0"/>
          <w:marBottom w:val="0"/>
          <w:divBdr>
            <w:top w:val="none" w:sz="0" w:space="0" w:color="auto"/>
            <w:left w:val="none" w:sz="0" w:space="0" w:color="auto"/>
            <w:bottom w:val="none" w:sz="0" w:space="0" w:color="auto"/>
            <w:right w:val="none" w:sz="0" w:space="0" w:color="auto"/>
          </w:divBdr>
        </w:div>
        <w:div w:id="623585950">
          <w:marLeft w:val="1800"/>
          <w:marRight w:val="0"/>
          <w:marTop w:val="0"/>
          <w:marBottom w:val="0"/>
          <w:divBdr>
            <w:top w:val="none" w:sz="0" w:space="0" w:color="auto"/>
            <w:left w:val="none" w:sz="0" w:space="0" w:color="auto"/>
            <w:bottom w:val="none" w:sz="0" w:space="0" w:color="auto"/>
            <w:right w:val="none" w:sz="0" w:space="0" w:color="auto"/>
          </w:divBdr>
        </w:div>
        <w:div w:id="1280145761">
          <w:marLeft w:val="3974"/>
          <w:marRight w:val="0"/>
          <w:marTop w:val="0"/>
          <w:marBottom w:val="0"/>
          <w:divBdr>
            <w:top w:val="none" w:sz="0" w:space="0" w:color="auto"/>
            <w:left w:val="none" w:sz="0" w:space="0" w:color="auto"/>
            <w:bottom w:val="none" w:sz="0" w:space="0" w:color="auto"/>
            <w:right w:val="none" w:sz="0" w:space="0" w:color="auto"/>
          </w:divBdr>
        </w:div>
        <w:div w:id="1423717866">
          <w:marLeft w:val="1800"/>
          <w:marRight w:val="0"/>
          <w:marTop w:val="0"/>
          <w:marBottom w:val="0"/>
          <w:divBdr>
            <w:top w:val="none" w:sz="0" w:space="0" w:color="auto"/>
            <w:left w:val="none" w:sz="0" w:space="0" w:color="auto"/>
            <w:bottom w:val="none" w:sz="0" w:space="0" w:color="auto"/>
            <w:right w:val="none" w:sz="0" w:space="0" w:color="auto"/>
          </w:divBdr>
        </w:div>
        <w:div w:id="1882865669">
          <w:marLeft w:val="3974"/>
          <w:marRight w:val="0"/>
          <w:marTop w:val="0"/>
          <w:marBottom w:val="0"/>
          <w:divBdr>
            <w:top w:val="none" w:sz="0" w:space="0" w:color="auto"/>
            <w:left w:val="none" w:sz="0" w:space="0" w:color="auto"/>
            <w:bottom w:val="none" w:sz="0" w:space="0" w:color="auto"/>
            <w:right w:val="none" w:sz="0" w:space="0" w:color="auto"/>
          </w:divBdr>
        </w:div>
      </w:divsChild>
    </w:div>
    <w:div w:id="21066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rc.org/document/principles-rules-humanitarian-assistance" TargetMode="External"/><Relationship Id="rId18" Type="http://schemas.openxmlformats.org/officeDocument/2006/relationships/hyperlink" Target="https://www.undrr.org/publication/sendai-framework-disaster-risk-reduction-2015-203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frc.org/sites/default/files/2022-05/20210127_IFRC-DRM-EN%5B1%5D.pdf" TargetMode="External"/><Relationship Id="rId7" Type="http://schemas.openxmlformats.org/officeDocument/2006/relationships/settings" Target="settings.xml"/><Relationship Id="rId12" Type="http://schemas.openxmlformats.org/officeDocument/2006/relationships/hyperlink" Target="https://www.ifrc.org/who-we-are/about-ifrc/strategy-2030" TargetMode="External"/><Relationship Id="rId17" Type="http://schemas.openxmlformats.org/officeDocument/2006/relationships/hyperlink" Target="https://www.ifrc.org/document/seville-agreement-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frcorg.sharepoint.com/:f:/s/IFRCSharing/EgZ-8br2x6tPu1Zx53mOhPABdTYFroJQDAUpJY_QICfw2g?e=I735fb" TargetMode="External"/><Relationship Id="rId20" Type="http://schemas.openxmlformats.org/officeDocument/2006/relationships/hyperlink" Target="https://ifrcorg.sharepoint.com/:f:/s/IFRCSharing/EipPGOVKBblPql-XsR4CDt0BSaNits_2vCE059EAzE4Rug?e=0E8ddT"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c.org/who-we-are/international-red-cross-and-red-crescent-movement/fundamental-principles" TargetMode="External"/><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ifrcorg.sharepoint.com/:b:/s/IFRCSharing/EQ5UanP3dvhCnbqS6DlvNiIBqigl6vdM7b_3rIXnIjAIbw?e=b3wlK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frc.org/sites/default/files/2023-03/2022_IFRC-WDR_EN.0.pd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disaster-risk-management-policy"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10987F1-78AA-49AA-8016-E9B372811017}">
    <t:Anchor>
      <t:Comment id="1898392333"/>
    </t:Anchor>
    <t:History>
      <t:Event id="{D4460BC3-A6A4-4004-8B2A-66780CF8BC28}" time="2023-12-12T13:14:13.03Z">
        <t:Attribution userId="S::gwen.eamer@ifrc.org::3f80dab2-9410-4a8c-a7bd-149e3009ab95" userProvider="AD" userName="Gwendolen EAMER"/>
        <t:Anchor>
          <t:Comment id="1898392333"/>
        </t:Anchor>
        <t:Create/>
      </t:Event>
      <t:Event id="{F507999A-90B5-49D3-98BC-6D9634C12C16}" time="2023-12-12T13:14:13.03Z">
        <t:Attribution userId="S::gwen.eamer@ifrc.org::3f80dab2-9410-4a8c-a7bd-149e3009ab95" userProvider="AD" userName="Gwendolen EAMER"/>
        <t:Anchor>
          <t:Comment id="1898392333"/>
        </t:Anchor>
        <t:Assign userId="S::greg.hynes@ifrc.org::e479ce4c-39ec-4928-a172-0b9d32874e39" userProvider="AD" userName="Gregory Hynes"/>
      </t:Event>
      <t:Event id="{40AC7505-827C-4C2C-A1BD-0FD5ACE348CF}" time="2023-12-12T13:14:13.03Z">
        <t:Attribution userId="S::gwen.eamer@ifrc.org::3f80dab2-9410-4a8c-a7bd-149e3009ab95" userProvider="AD" userName="Gwendolen EAMER"/>
        <t:Anchor>
          <t:Comment id="1898392333"/>
        </t:Anchor>
        <t:SetTitle title="@Gregory Hyn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1" ma:contentTypeDescription="Create a new document." ma:contentTypeScope="" ma:versionID="371a55670b36c1453381dad92e03020a">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bccec711ce68aa3d4cfc5b67e25e9f3e"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33e5729-7bb1-4685-bd1f-c5e580a2ee33" xsi:nil="true"/>
    <lcf76f155ced4ddcb4097134ff3c332f xmlns="cf328f71-004c-4ec5-8aac-4c1fe87c002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ingLink xmlns="cf328f71-004c-4ec5-8aac-4c1fe87c002c" xsi:nil="true"/>
  </documentManagement>
</p:properties>
</file>

<file path=customXml/itemProps1.xml><?xml version="1.0" encoding="utf-8"?>
<ds:datastoreItem xmlns:ds="http://schemas.openxmlformats.org/officeDocument/2006/customXml" ds:itemID="{AF62B93E-97EF-449A-A45C-39B5491F1903}">
  <ds:schemaRefs>
    <ds:schemaRef ds:uri="http://schemas.microsoft.com/sharepoint/v3/contenttype/forms"/>
  </ds:schemaRefs>
</ds:datastoreItem>
</file>

<file path=customXml/itemProps2.xml><?xml version="1.0" encoding="utf-8"?>
<ds:datastoreItem xmlns:ds="http://schemas.openxmlformats.org/officeDocument/2006/customXml" ds:itemID="{33416628-CEB9-4E60-AEDC-ECB7C00E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5C07F-C7A5-45A4-B919-019D0A0F774B}">
  <ds:schemaRefs>
    <ds:schemaRef ds:uri="http://schemas.openxmlformats.org/officeDocument/2006/bibliography"/>
  </ds:schemaRefs>
</ds:datastoreItem>
</file>

<file path=customXml/itemProps4.xml><?xml version="1.0" encoding="utf-8"?>
<ds:datastoreItem xmlns:ds="http://schemas.openxmlformats.org/officeDocument/2006/customXml" ds:itemID="{051E060E-0529-4E6D-96CE-AA0EB993DF3C}">
  <ds:schemaRefs>
    <ds:schemaRef ds:uri="http://schemas.microsoft.com/office/2006/metadata/properties"/>
    <ds:schemaRef ds:uri="http://schemas.microsoft.com/office/infopath/2007/PartnerControls"/>
    <ds:schemaRef ds:uri="ed554c21-4b68-4565-af02-d1f62a28dba2"/>
    <ds:schemaRef ds:uri="aabd46d8-5b49-49cd-8ab0-eee5368fc51e"/>
    <ds:schemaRef ds:uri="133e5729-7bb1-4685-bd1f-c5e580a2ee33"/>
    <ds:schemaRef ds:uri="cf328f71-004c-4ec5-8aac-4c1fe87c002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12971</TotalTime>
  <Pages>11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PEAT</dc:creator>
  <cp:keywords/>
  <dc:description/>
  <cp:lastModifiedBy>Sumiko MAY</cp:lastModifiedBy>
  <cp:revision>437</cp:revision>
  <dcterms:created xsi:type="dcterms:W3CDTF">2024-07-24T12:03:00Z</dcterms:created>
  <dcterms:modified xsi:type="dcterms:W3CDTF">2024-11-08T13:34:00Z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y fmtid="{D5CDD505-2E9C-101B-9397-08002B2CF9AE}" pid="3" name="Order">
    <vt:r8>100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caf3f7fd-5cd4-4287-9002-aceb9af13c42_Enabled">
    <vt:lpwstr>true</vt:lpwstr>
  </property>
  <property fmtid="{D5CDD505-2E9C-101B-9397-08002B2CF9AE}" pid="8" name="MSIP_Label_caf3f7fd-5cd4-4287-9002-aceb9af13c42_SetDate">
    <vt:lpwstr>2021-04-19T11:43:41Z</vt:lpwstr>
  </property>
  <property fmtid="{D5CDD505-2E9C-101B-9397-08002B2CF9AE}" pid="9" name="MSIP_Label_caf3f7fd-5cd4-4287-9002-aceb9af13c42_Method">
    <vt:lpwstr>Privileged</vt:lpwstr>
  </property>
  <property fmtid="{D5CDD505-2E9C-101B-9397-08002B2CF9AE}" pid="10" name="MSIP_Label_caf3f7fd-5cd4-4287-9002-aceb9af13c42_Name">
    <vt:lpwstr>Public</vt:lpwstr>
  </property>
  <property fmtid="{D5CDD505-2E9C-101B-9397-08002B2CF9AE}" pid="11" name="MSIP_Label_caf3f7fd-5cd4-4287-9002-aceb9af13c42_SiteId">
    <vt:lpwstr>a2b53be5-734e-4e6c-ab0d-d184f60fd917</vt:lpwstr>
  </property>
  <property fmtid="{D5CDD505-2E9C-101B-9397-08002B2CF9AE}" pid="12" name="MSIP_Label_caf3f7fd-5cd4-4287-9002-aceb9af13c42_ActionId">
    <vt:lpwstr>008f3599-cf38-4eba-8d3d-ed366c44e430</vt:lpwstr>
  </property>
  <property fmtid="{D5CDD505-2E9C-101B-9397-08002B2CF9AE}" pid="13" name="MSIP_Label_caf3f7fd-5cd4-4287-9002-aceb9af13c42_ContentBits">
    <vt:lpwstr>2</vt:lpwstr>
  </property>
  <property fmtid="{D5CDD505-2E9C-101B-9397-08002B2CF9AE}" pid="14" name="MediaServiceImageTags">
    <vt:lpwstr/>
  </property>
</Properties>
</file>